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065006" w14:textId="0D504E43" w:rsidR="00CC538D" w:rsidRDefault="00177838" w:rsidP="00177838">
      <w:pPr>
        <w:pStyle w:val="Title"/>
        <w:tabs>
          <w:tab w:val="center" w:pos="5233"/>
          <w:tab w:val="right" w:pos="10466"/>
        </w:tabs>
        <w:jc w:val="left"/>
      </w:pPr>
      <w:r>
        <w:tab/>
      </w:r>
      <w:r w:rsidR="00EA41C1">
        <w:t>Schools n</w:t>
      </w:r>
      <w:r w:rsidR="00DE6C2B">
        <w:t>ew and expectant mothers at work guidance</w:t>
      </w:r>
      <w:bookmarkStart w:id="0" w:name="_GoBack"/>
      <w:bookmarkEnd w:id="0"/>
      <w:r>
        <w:tab/>
      </w:r>
    </w:p>
    <w:sdt>
      <w:sdtPr>
        <w:rPr>
          <w:rFonts w:eastAsiaTheme="minorEastAsia" w:cstheme="minorBidi"/>
          <w:b w:val="0"/>
          <w:szCs w:val="22"/>
        </w:rPr>
        <w:id w:val="-354118240"/>
        <w:docPartObj>
          <w:docPartGallery w:val="Table of Contents"/>
          <w:docPartUnique/>
        </w:docPartObj>
      </w:sdtPr>
      <w:sdtEndPr>
        <w:rPr>
          <w:bCs/>
          <w:noProof/>
        </w:rPr>
      </w:sdtEndPr>
      <w:sdtContent>
        <w:p w14:paraId="7FFEFA00" w14:textId="0BB06459" w:rsidR="00CC538D" w:rsidRDefault="00CC538D">
          <w:pPr>
            <w:pStyle w:val="TOCHeading"/>
          </w:pPr>
          <w:r>
            <w:t>Contents</w:t>
          </w:r>
        </w:p>
        <w:p w14:paraId="678AA53B" w14:textId="07FEB320" w:rsidR="00275869" w:rsidRDefault="00CC538D">
          <w:pPr>
            <w:pStyle w:val="TOC1"/>
            <w:tabs>
              <w:tab w:val="right" w:leader="dot" w:pos="10456"/>
            </w:tabs>
            <w:rPr>
              <w:rFonts w:asciiTheme="minorHAnsi" w:hAnsiTheme="minorHAnsi"/>
              <w:noProof/>
              <w:sz w:val="22"/>
              <w:lang w:eastAsia="en-GB"/>
            </w:rPr>
          </w:pPr>
          <w:r>
            <w:fldChar w:fldCharType="begin"/>
          </w:r>
          <w:r>
            <w:instrText xml:space="preserve"> TOC \o "1-3" \h \z \u </w:instrText>
          </w:r>
          <w:r>
            <w:fldChar w:fldCharType="separate"/>
          </w:r>
          <w:hyperlink w:anchor="_Toc63073290" w:history="1">
            <w:r w:rsidR="00275869" w:rsidRPr="00956BC3">
              <w:rPr>
                <w:rStyle w:val="Hyperlink"/>
                <w:noProof/>
              </w:rPr>
              <w:t>Introduction</w:t>
            </w:r>
            <w:r w:rsidR="00275869">
              <w:rPr>
                <w:noProof/>
                <w:webHidden/>
              </w:rPr>
              <w:tab/>
            </w:r>
            <w:r w:rsidR="00275869">
              <w:rPr>
                <w:noProof/>
                <w:webHidden/>
              </w:rPr>
              <w:fldChar w:fldCharType="begin"/>
            </w:r>
            <w:r w:rsidR="00275869">
              <w:rPr>
                <w:noProof/>
                <w:webHidden/>
              </w:rPr>
              <w:instrText xml:space="preserve"> PAGEREF _Toc63073290 \h </w:instrText>
            </w:r>
            <w:r w:rsidR="00275869">
              <w:rPr>
                <w:noProof/>
                <w:webHidden/>
              </w:rPr>
            </w:r>
            <w:r w:rsidR="00275869">
              <w:rPr>
                <w:noProof/>
                <w:webHidden/>
              </w:rPr>
              <w:fldChar w:fldCharType="separate"/>
            </w:r>
            <w:r w:rsidR="00275869">
              <w:rPr>
                <w:noProof/>
                <w:webHidden/>
              </w:rPr>
              <w:t>2</w:t>
            </w:r>
            <w:r w:rsidR="00275869">
              <w:rPr>
                <w:noProof/>
                <w:webHidden/>
              </w:rPr>
              <w:fldChar w:fldCharType="end"/>
            </w:r>
          </w:hyperlink>
        </w:p>
        <w:p w14:paraId="4CF1A5CB" w14:textId="4BE2B613" w:rsidR="00275869" w:rsidRDefault="00275869">
          <w:pPr>
            <w:pStyle w:val="TOC1"/>
            <w:tabs>
              <w:tab w:val="right" w:leader="dot" w:pos="10456"/>
            </w:tabs>
            <w:rPr>
              <w:rFonts w:asciiTheme="minorHAnsi" w:hAnsiTheme="minorHAnsi"/>
              <w:noProof/>
              <w:sz w:val="22"/>
              <w:lang w:eastAsia="en-GB"/>
            </w:rPr>
          </w:pPr>
          <w:hyperlink w:anchor="_Toc63073291" w:history="1">
            <w:r w:rsidRPr="00956BC3">
              <w:rPr>
                <w:rStyle w:val="Hyperlink"/>
                <w:noProof/>
              </w:rPr>
              <w:t>Notification</w:t>
            </w:r>
            <w:r>
              <w:rPr>
                <w:noProof/>
                <w:webHidden/>
              </w:rPr>
              <w:tab/>
            </w:r>
            <w:r>
              <w:rPr>
                <w:noProof/>
                <w:webHidden/>
              </w:rPr>
              <w:fldChar w:fldCharType="begin"/>
            </w:r>
            <w:r>
              <w:rPr>
                <w:noProof/>
                <w:webHidden/>
              </w:rPr>
              <w:instrText xml:space="preserve"> PAGEREF _Toc63073291 \h </w:instrText>
            </w:r>
            <w:r>
              <w:rPr>
                <w:noProof/>
                <w:webHidden/>
              </w:rPr>
            </w:r>
            <w:r>
              <w:rPr>
                <w:noProof/>
                <w:webHidden/>
              </w:rPr>
              <w:fldChar w:fldCharType="separate"/>
            </w:r>
            <w:r>
              <w:rPr>
                <w:noProof/>
                <w:webHidden/>
              </w:rPr>
              <w:t>2</w:t>
            </w:r>
            <w:r>
              <w:rPr>
                <w:noProof/>
                <w:webHidden/>
              </w:rPr>
              <w:fldChar w:fldCharType="end"/>
            </w:r>
          </w:hyperlink>
        </w:p>
        <w:p w14:paraId="6D724305" w14:textId="40F358EE" w:rsidR="00275869" w:rsidRDefault="00275869">
          <w:pPr>
            <w:pStyle w:val="TOC1"/>
            <w:tabs>
              <w:tab w:val="right" w:leader="dot" w:pos="10456"/>
            </w:tabs>
            <w:rPr>
              <w:rFonts w:asciiTheme="minorHAnsi" w:hAnsiTheme="minorHAnsi"/>
              <w:noProof/>
              <w:sz w:val="22"/>
              <w:lang w:eastAsia="en-GB"/>
            </w:rPr>
          </w:pPr>
          <w:hyperlink w:anchor="_Toc63073292" w:history="1">
            <w:r w:rsidRPr="00956BC3">
              <w:rPr>
                <w:rStyle w:val="Hyperlink"/>
                <w:noProof/>
              </w:rPr>
              <w:t>Risk assessment</w:t>
            </w:r>
            <w:r>
              <w:rPr>
                <w:noProof/>
                <w:webHidden/>
              </w:rPr>
              <w:tab/>
            </w:r>
            <w:r>
              <w:rPr>
                <w:noProof/>
                <w:webHidden/>
              </w:rPr>
              <w:fldChar w:fldCharType="begin"/>
            </w:r>
            <w:r>
              <w:rPr>
                <w:noProof/>
                <w:webHidden/>
              </w:rPr>
              <w:instrText xml:space="preserve"> PAGEREF _Toc63073292 \h </w:instrText>
            </w:r>
            <w:r>
              <w:rPr>
                <w:noProof/>
                <w:webHidden/>
              </w:rPr>
            </w:r>
            <w:r>
              <w:rPr>
                <w:noProof/>
                <w:webHidden/>
              </w:rPr>
              <w:fldChar w:fldCharType="separate"/>
            </w:r>
            <w:r>
              <w:rPr>
                <w:noProof/>
                <w:webHidden/>
              </w:rPr>
              <w:t>2</w:t>
            </w:r>
            <w:r>
              <w:rPr>
                <w:noProof/>
                <w:webHidden/>
              </w:rPr>
              <w:fldChar w:fldCharType="end"/>
            </w:r>
          </w:hyperlink>
        </w:p>
        <w:p w14:paraId="538214B2" w14:textId="70370FC2" w:rsidR="00275869" w:rsidRDefault="00275869">
          <w:pPr>
            <w:pStyle w:val="TOC1"/>
            <w:tabs>
              <w:tab w:val="right" w:leader="dot" w:pos="10456"/>
            </w:tabs>
            <w:rPr>
              <w:rFonts w:asciiTheme="minorHAnsi" w:hAnsiTheme="minorHAnsi"/>
              <w:noProof/>
              <w:sz w:val="22"/>
              <w:lang w:eastAsia="en-GB"/>
            </w:rPr>
          </w:pPr>
          <w:hyperlink w:anchor="_Toc63073293" w:history="1">
            <w:r w:rsidRPr="00956BC3">
              <w:rPr>
                <w:rStyle w:val="Hyperlink"/>
                <w:noProof/>
              </w:rPr>
              <w:t>What types of hazards and risks should we be looking for?</w:t>
            </w:r>
            <w:r>
              <w:rPr>
                <w:noProof/>
                <w:webHidden/>
              </w:rPr>
              <w:tab/>
            </w:r>
            <w:r>
              <w:rPr>
                <w:noProof/>
                <w:webHidden/>
              </w:rPr>
              <w:fldChar w:fldCharType="begin"/>
            </w:r>
            <w:r>
              <w:rPr>
                <w:noProof/>
                <w:webHidden/>
              </w:rPr>
              <w:instrText xml:space="preserve"> PAGEREF _Toc63073293 \h </w:instrText>
            </w:r>
            <w:r>
              <w:rPr>
                <w:noProof/>
                <w:webHidden/>
              </w:rPr>
            </w:r>
            <w:r>
              <w:rPr>
                <w:noProof/>
                <w:webHidden/>
              </w:rPr>
              <w:fldChar w:fldCharType="separate"/>
            </w:r>
            <w:r>
              <w:rPr>
                <w:noProof/>
                <w:webHidden/>
              </w:rPr>
              <w:t>3</w:t>
            </w:r>
            <w:r>
              <w:rPr>
                <w:noProof/>
                <w:webHidden/>
              </w:rPr>
              <w:fldChar w:fldCharType="end"/>
            </w:r>
          </w:hyperlink>
        </w:p>
        <w:p w14:paraId="4060D07F" w14:textId="0466E96A" w:rsidR="00275869" w:rsidRDefault="00275869">
          <w:pPr>
            <w:pStyle w:val="TOC2"/>
            <w:tabs>
              <w:tab w:val="right" w:leader="dot" w:pos="10456"/>
            </w:tabs>
            <w:rPr>
              <w:rFonts w:asciiTheme="minorHAnsi" w:hAnsiTheme="minorHAnsi"/>
              <w:noProof/>
              <w:sz w:val="22"/>
              <w:lang w:eastAsia="en-GB"/>
            </w:rPr>
          </w:pPr>
          <w:hyperlink w:anchor="_Toc63073294" w:history="1">
            <w:r w:rsidRPr="00956BC3">
              <w:rPr>
                <w:rStyle w:val="Hyperlink"/>
                <w:noProof/>
              </w:rPr>
              <w:t>Physical Hazards:</w:t>
            </w:r>
            <w:r>
              <w:rPr>
                <w:noProof/>
                <w:webHidden/>
              </w:rPr>
              <w:tab/>
            </w:r>
            <w:r>
              <w:rPr>
                <w:noProof/>
                <w:webHidden/>
              </w:rPr>
              <w:fldChar w:fldCharType="begin"/>
            </w:r>
            <w:r>
              <w:rPr>
                <w:noProof/>
                <w:webHidden/>
              </w:rPr>
              <w:instrText xml:space="preserve"> PAGEREF _Toc63073294 \h </w:instrText>
            </w:r>
            <w:r>
              <w:rPr>
                <w:noProof/>
                <w:webHidden/>
              </w:rPr>
            </w:r>
            <w:r>
              <w:rPr>
                <w:noProof/>
                <w:webHidden/>
              </w:rPr>
              <w:fldChar w:fldCharType="separate"/>
            </w:r>
            <w:r>
              <w:rPr>
                <w:noProof/>
                <w:webHidden/>
              </w:rPr>
              <w:t>3</w:t>
            </w:r>
            <w:r>
              <w:rPr>
                <w:noProof/>
                <w:webHidden/>
              </w:rPr>
              <w:fldChar w:fldCharType="end"/>
            </w:r>
          </w:hyperlink>
        </w:p>
        <w:p w14:paraId="5D2B7E30" w14:textId="73C213F1" w:rsidR="00275869" w:rsidRDefault="00275869">
          <w:pPr>
            <w:pStyle w:val="TOC2"/>
            <w:tabs>
              <w:tab w:val="right" w:leader="dot" w:pos="10456"/>
            </w:tabs>
            <w:rPr>
              <w:rFonts w:asciiTheme="minorHAnsi" w:hAnsiTheme="minorHAnsi"/>
              <w:noProof/>
              <w:sz w:val="22"/>
              <w:lang w:eastAsia="en-GB"/>
            </w:rPr>
          </w:pPr>
          <w:hyperlink w:anchor="_Toc63073295" w:history="1">
            <w:r w:rsidRPr="00956BC3">
              <w:rPr>
                <w:rStyle w:val="Hyperlink"/>
                <w:noProof/>
              </w:rPr>
              <w:t>Biological Agents:</w:t>
            </w:r>
            <w:r>
              <w:rPr>
                <w:noProof/>
                <w:webHidden/>
              </w:rPr>
              <w:tab/>
            </w:r>
            <w:r>
              <w:rPr>
                <w:noProof/>
                <w:webHidden/>
              </w:rPr>
              <w:fldChar w:fldCharType="begin"/>
            </w:r>
            <w:r>
              <w:rPr>
                <w:noProof/>
                <w:webHidden/>
              </w:rPr>
              <w:instrText xml:space="preserve"> PAGEREF _Toc63073295 \h </w:instrText>
            </w:r>
            <w:r>
              <w:rPr>
                <w:noProof/>
                <w:webHidden/>
              </w:rPr>
            </w:r>
            <w:r>
              <w:rPr>
                <w:noProof/>
                <w:webHidden/>
              </w:rPr>
              <w:fldChar w:fldCharType="separate"/>
            </w:r>
            <w:r>
              <w:rPr>
                <w:noProof/>
                <w:webHidden/>
              </w:rPr>
              <w:t>3</w:t>
            </w:r>
            <w:r>
              <w:rPr>
                <w:noProof/>
                <w:webHidden/>
              </w:rPr>
              <w:fldChar w:fldCharType="end"/>
            </w:r>
          </w:hyperlink>
        </w:p>
        <w:p w14:paraId="6894E069" w14:textId="6CDA5807" w:rsidR="00275869" w:rsidRDefault="00275869">
          <w:pPr>
            <w:pStyle w:val="TOC2"/>
            <w:tabs>
              <w:tab w:val="right" w:leader="dot" w:pos="10456"/>
            </w:tabs>
            <w:rPr>
              <w:rFonts w:asciiTheme="minorHAnsi" w:hAnsiTheme="minorHAnsi"/>
              <w:noProof/>
              <w:sz w:val="22"/>
              <w:lang w:eastAsia="en-GB"/>
            </w:rPr>
          </w:pPr>
          <w:hyperlink w:anchor="_Toc63073296" w:history="1">
            <w:r w:rsidRPr="00956BC3">
              <w:rPr>
                <w:rStyle w:val="Hyperlink"/>
                <w:noProof/>
              </w:rPr>
              <w:t>Chemical Hazards:</w:t>
            </w:r>
            <w:r>
              <w:rPr>
                <w:noProof/>
                <w:webHidden/>
              </w:rPr>
              <w:tab/>
            </w:r>
            <w:r>
              <w:rPr>
                <w:noProof/>
                <w:webHidden/>
              </w:rPr>
              <w:fldChar w:fldCharType="begin"/>
            </w:r>
            <w:r>
              <w:rPr>
                <w:noProof/>
                <w:webHidden/>
              </w:rPr>
              <w:instrText xml:space="preserve"> PAGEREF _Toc63073296 \h </w:instrText>
            </w:r>
            <w:r>
              <w:rPr>
                <w:noProof/>
                <w:webHidden/>
              </w:rPr>
            </w:r>
            <w:r>
              <w:rPr>
                <w:noProof/>
                <w:webHidden/>
              </w:rPr>
              <w:fldChar w:fldCharType="separate"/>
            </w:r>
            <w:r>
              <w:rPr>
                <w:noProof/>
                <w:webHidden/>
              </w:rPr>
              <w:t>3</w:t>
            </w:r>
            <w:r>
              <w:rPr>
                <w:noProof/>
                <w:webHidden/>
              </w:rPr>
              <w:fldChar w:fldCharType="end"/>
            </w:r>
          </w:hyperlink>
        </w:p>
        <w:p w14:paraId="32720858" w14:textId="5DB55C63" w:rsidR="00275869" w:rsidRDefault="00275869">
          <w:pPr>
            <w:pStyle w:val="TOC2"/>
            <w:tabs>
              <w:tab w:val="right" w:leader="dot" w:pos="10456"/>
            </w:tabs>
            <w:rPr>
              <w:rFonts w:asciiTheme="minorHAnsi" w:hAnsiTheme="minorHAnsi"/>
              <w:noProof/>
              <w:sz w:val="22"/>
              <w:lang w:eastAsia="en-GB"/>
            </w:rPr>
          </w:pPr>
          <w:hyperlink w:anchor="_Toc63073297" w:history="1">
            <w:r w:rsidRPr="00956BC3">
              <w:rPr>
                <w:rStyle w:val="Hyperlink"/>
                <w:noProof/>
              </w:rPr>
              <w:t>Working Conditions:</w:t>
            </w:r>
            <w:r>
              <w:rPr>
                <w:noProof/>
                <w:webHidden/>
              </w:rPr>
              <w:tab/>
            </w:r>
            <w:r>
              <w:rPr>
                <w:noProof/>
                <w:webHidden/>
              </w:rPr>
              <w:fldChar w:fldCharType="begin"/>
            </w:r>
            <w:r>
              <w:rPr>
                <w:noProof/>
                <w:webHidden/>
              </w:rPr>
              <w:instrText xml:space="preserve"> PAGEREF _Toc63073297 \h </w:instrText>
            </w:r>
            <w:r>
              <w:rPr>
                <w:noProof/>
                <w:webHidden/>
              </w:rPr>
            </w:r>
            <w:r>
              <w:rPr>
                <w:noProof/>
                <w:webHidden/>
              </w:rPr>
              <w:fldChar w:fldCharType="separate"/>
            </w:r>
            <w:r>
              <w:rPr>
                <w:noProof/>
                <w:webHidden/>
              </w:rPr>
              <w:t>3</w:t>
            </w:r>
            <w:r>
              <w:rPr>
                <w:noProof/>
                <w:webHidden/>
              </w:rPr>
              <w:fldChar w:fldCharType="end"/>
            </w:r>
          </w:hyperlink>
        </w:p>
        <w:p w14:paraId="5BB6D688" w14:textId="6DE0A40D" w:rsidR="00275869" w:rsidRDefault="00275869">
          <w:pPr>
            <w:pStyle w:val="TOC1"/>
            <w:tabs>
              <w:tab w:val="right" w:leader="dot" w:pos="10456"/>
            </w:tabs>
            <w:rPr>
              <w:rFonts w:asciiTheme="minorHAnsi" w:hAnsiTheme="minorHAnsi"/>
              <w:noProof/>
              <w:sz w:val="22"/>
              <w:lang w:eastAsia="en-GB"/>
            </w:rPr>
          </w:pPr>
          <w:hyperlink w:anchor="_Toc63073298" w:history="1">
            <w:r w:rsidRPr="00956BC3">
              <w:rPr>
                <w:rStyle w:val="Hyperlink"/>
                <w:noProof/>
              </w:rPr>
              <w:t>Aspects of pregnancy that may affect work</w:t>
            </w:r>
            <w:r>
              <w:rPr>
                <w:noProof/>
                <w:webHidden/>
              </w:rPr>
              <w:tab/>
            </w:r>
            <w:r>
              <w:rPr>
                <w:noProof/>
                <w:webHidden/>
              </w:rPr>
              <w:fldChar w:fldCharType="begin"/>
            </w:r>
            <w:r>
              <w:rPr>
                <w:noProof/>
                <w:webHidden/>
              </w:rPr>
              <w:instrText xml:space="preserve"> PAGEREF _Toc63073298 \h </w:instrText>
            </w:r>
            <w:r>
              <w:rPr>
                <w:noProof/>
                <w:webHidden/>
              </w:rPr>
            </w:r>
            <w:r>
              <w:rPr>
                <w:noProof/>
                <w:webHidden/>
              </w:rPr>
              <w:fldChar w:fldCharType="separate"/>
            </w:r>
            <w:r>
              <w:rPr>
                <w:noProof/>
                <w:webHidden/>
              </w:rPr>
              <w:t>4</w:t>
            </w:r>
            <w:r>
              <w:rPr>
                <w:noProof/>
                <w:webHidden/>
              </w:rPr>
              <w:fldChar w:fldCharType="end"/>
            </w:r>
          </w:hyperlink>
        </w:p>
        <w:p w14:paraId="105112F3" w14:textId="7606305B" w:rsidR="00275869" w:rsidRDefault="00275869">
          <w:pPr>
            <w:pStyle w:val="TOC1"/>
            <w:tabs>
              <w:tab w:val="right" w:leader="dot" w:pos="10456"/>
            </w:tabs>
            <w:rPr>
              <w:rFonts w:asciiTheme="minorHAnsi" w:hAnsiTheme="minorHAnsi"/>
              <w:noProof/>
              <w:sz w:val="22"/>
              <w:lang w:eastAsia="en-GB"/>
            </w:rPr>
          </w:pPr>
          <w:hyperlink w:anchor="_Toc63073299" w:history="1">
            <w:r w:rsidRPr="00956BC3">
              <w:rPr>
                <w:rStyle w:val="Hyperlink"/>
                <w:noProof/>
              </w:rPr>
              <w:t>Can new or expectant mothers still work at night?</w:t>
            </w:r>
            <w:r>
              <w:rPr>
                <w:noProof/>
                <w:webHidden/>
              </w:rPr>
              <w:tab/>
            </w:r>
            <w:r>
              <w:rPr>
                <w:noProof/>
                <w:webHidden/>
              </w:rPr>
              <w:fldChar w:fldCharType="begin"/>
            </w:r>
            <w:r>
              <w:rPr>
                <w:noProof/>
                <w:webHidden/>
              </w:rPr>
              <w:instrText xml:space="preserve"> PAGEREF _Toc63073299 \h </w:instrText>
            </w:r>
            <w:r>
              <w:rPr>
                <w:noProof/>
                <w:webHidden/>
              </w:rPr>
            </w:r>
            <w:r>
              <w:rPr>
                <w:noProof/>
                <w:webHidden/>
              </w:rPr>
              <w:fldChar w:fldCharType="separate"/>
            </w:r>
            <w:r>
              <w:rPr>
                <w:noProof/>
                <w:webHidden/>
              </w:rPr>
              <w:t>4</w:t>
            </w:r>
            <w:r>
              <w:rPr>
                <w:noProof/>
                <w:webHidden/>
              </w:rPr>
              <w:fldChar w:fldCharType="end"/>
            </w:r>
          </w:hyperlink>
        </w:p>
        <w:p w14:paraId="1150AB34" w14:textId="0276E836" w:rsidR="00275869" w:rsidRDefault="00275869">
          <w:pPr>
            <w:pStyle w:val="TOC1"/>
            <w:tabs>
              <w:tab w:val="right" w:leader="dot" w:pos="10456"/>
            </w:tabs>
            <w:rPr>
              <w:rFonts w:asciiTheme="minorHAnsi" w:hAnsiTheme="minorHAnsi"/>
              <w:noProof/>
              <w:sz w:val="22"/>
              <w:lang w:eastAsia="en-GB"/>
            </w:rPr>
          </w:pPr>
          <w:hyperlink w:anchor="_Toc63073300" w:history="1">
            <w:r w:rsidRPr="00956BC3">
              <w:rPr>
                <w:rStyle w:val="Hyperlink"/>
                <w:noProof/>
              </w:rPr>
              <w:t>What facilities we must provide?</w:t>
            </w:r>
            <w:r>
              <w:rPr>
                <w:noProof/>
                <w:webHidden/>
              </w:rPr>
              <w:tab/>
            </w:r>
            <w:r>
              <w:rPr>
                <w:noProof/>
                <w:webHidden/>
              </w:rPr>
              <w:fldChar w:fldCharType="begin"/>
            </w:r>
            <w:r>
              <w:rPr>
                <w:noProof/>
                <w:webHidden/>
              </w:rPr>
              <w:instrText xml:space="preserve"> PAGEREF _Toc63073300 \h </w:instrText>
            </w:r>
            <w:r>
              <w:rPr>
                <w:noProof/>
                <w:webHidden/>
              </w:rPr>
            </w:r>
            <w:r>
              <w:rPr>
                <w:noProof/>
                <w:webHidden/>
              </w:rPr>
              <w:fldChar w:fldCharType="separate"/>
            </w:r>
            <w:r>
              <w:rPr>
                <w:noProof/>
                <w:webHidden/>
              </w:rPr>
              <w:t>5</w:t>
            </w:r>
            <w:r>
              <w:rPr>
                <w:noProof/>
                <w:webHidden/>
              </w:rPr>
              <w:fldChar w:fldCharType="end"/>
            </w:r>
          </w:hyperlink>
        </w:p>
        <w:p w14:paraId="13C30A89" w14:textId="696BCC54" w:rsidR="00CC538D" w:rsidRDefault="00CC538D" w:rsidP="00B77EB4">
          <w:pPr>
            <w:sectPr w:rsidR="00CC538D" w:rsidSect="00594ACE">
              <w:headerReference w:type="default" r:id="rId8"/>
              <w:footerReference w:type="default" r:id="rId9"/>
              <w:pgSz w:w="11906" w:h="16838"/>
              <w:pgMar w:top="720" w:right="720" w:bottom="720" w:left="720" w:header="340" w:footer="0" w:gutter="0"/>
              <w:cols w:space="708"/>
              <w:docGrid w:linePitch="360"/>
            </w:sectPr>
          </w:pPr>
          <w:r>
            <w:rPr>
              <w:b/>
              <w:bCs/>
              <w:noProof/>
            </w:rPr>
            <w:fldChar w:fldCharType="end"/>
          </w:r>
        </w:p>
      </w:sdtContent>
    </w:sdt>
    <w:p w14:paraId="11D83C5D" w14:textId="4D8D9318" w:rsidR="00CC538D" w:rsidRDefault="00DE6C2B" w:rsidP="00CC538D">
      <w:pPr>
        <w:pStyle w:val="Heading1"/>
      </w:pPr>
      <w:bookmarkStart w:id="1" w:name="_Toc63073290"/>
      <w:r>
        <w:lastRenderedPageBreak/>
        <w:t>Introduction</w:t>
      </w:r>
      <w:bookmarkEnd w:id="1"/>
    </w:p>
    <w:p w14:paraId="719BDC42" w14:textId="77777777" w:rsidR="00DE6C2B" w:rsidRPr="00EE4C54" w:rsidRDefault="00DE6C2B" w:rsidP="00DE6C2B">
      <w:pPr>
        <w:rPr>
          <w:rFonts w:cs="Arial"/>
          <w:szCs w:val="24"/>
          <w:lang w:val="en" w:eastAsia="en-GB"/>
        </w:rPr>
      </w:pPr>
      <w:r w:rsidRPr="00EE4C54">
        <w:rPr>
          <w:rFonts w:cs="Arial"/>
          <w:szCs w:val="24"/>
          <w:lang w:eastAsia="en-GB"/>
        </w:rPr>
        <w:t xml:space="preserve">Workplace risk assessment should already consider any risks to female employees of childbearing age and, in particular, risks to new and expectant mothers (for example, from working conditions, or the use of physical, chemical or biological agents). </w:t>
      </w:r>
      <w:r>
        <w:rPr>
          <w:rFonts w:cs="Arial"/>
          <w:szCs w:val="24"/>
          <w:lang w:eastAsia="en-GB"/>
        </w:rPr>
        <w:t xml:space="preserve"> </w:t>
      </w:r>
      <w:r w:rsidRPr="00EE4C54">
        <w:rPr>
          <w:rFonts w:cs="Arial"/>
          <w:szCs w:val="24"/>
          <w:lang w:eastAsia="en-GB"/>
        </w:rPr>
        <w:t xml:space="preserve">Any risks identified must be included and managed as part of the general workplace risk assessment. </w:t>
      </w:r>
    </w:p>
    <w:p w14:paraId="035DCADD" w14:textId="77777777" w:rsidR="00DE6C2B" w:rsidRPr="00EE4C54" w:rsidRDefault="00DE6C2B" w:rsidP="00DE6C2B">
      <w:pPr>
        <w:rPr>
          <w:rFonts w:cs="Arial"/>
          <w:szCs w:val="24"/>
          <w:u w:val="single"/>
        </w:rPr>
      </w:pPr>
      <w:r w:rsidRPr="00B062E2">
        <w:rPr>
          <w:rFonts w:cs="Arial"/>
          <w:szCs w:val="24"/>
        </w:rPr>
        <w:t>New and Expectant Mothers</w:t>
      </w:r>
      <w:r w:rsidRPr="00EE4C54">
        <w:rPr>
          <w:rFonts w:cs="Arial"/>
          <w:szCs w:val="24"/>
        </w:rPr>
        <w:t xml:space="preserve"> can be defined as ‘a woman who is pregnant, who has given birth within the previous 6 months </w:t>
      </w:r>
      <w:r>
        <w:rPr>
          <w:rFonts w:cs="Arial"/>
          <w:szCs w:val="24"/>
        </w:rPr>
        <w:t>or</w:t>
      </w:r>
      <w:r w:rsidRPr="00EE4C54">
        <w:rPr>
          <w:rFonts w:cs="Arial"/>
          <w:szCs w:val="24"/>
        </w:rPr>
        <w:t xml:space="preserve"> women who are breast feeding’.</w:t>
      </w:r>
    </w:p>
    <w:p w14:paraId="403C2F91" w14:textId="77777777" w:rsidR="00DE6C2B" w:rsidRPr="00EE4C54" w:rsidRDefault="00DE6C2B" w:rsidP="00DE6C2B">
      <w:pPr>
        <w:pStyle w:val="NormalWeb"/>
        <w:spacing w:before="0" w:beforeAutospacing="0" w:after="0" w:afterAutospacing="0"/>
        <w:rPr>
          <w:rFonts w:ascii="Arial" w:hAnsi="Arial" w:cs="Arial"/>
          <w:color w:val="000000"/>
          <w:lang w:val="en"/>
        </w:rPr>
      </w:pPr>
      <w:r w:rsidRPr="00EE4C54">
        <w:rPr>
          <w:rFonts w:ascii="Arial" w:hAnsi="Arial" w:cs="Arial"/>
          <w:color w:val="000000"/>
          <w:lang w:val="en"/>
        </w:rPr>
        <w:t>Being pregnant, or a new mother, does not prevent a woman from working and developing her career.  Many women work while they are pregnant and return to work while they are breastfeeding.</w:t>
      </w:r>
    </w:p>
    <w:p w14:paraId="5FF998C1" w14:textId="77777777" w:rsidR="00DE6C2B" w:rsidRPr="00EE4C54" w:rsidRDefault="00DE6C2B" w:rsidP="00DE6C2B">
      <w:pPr>
        <w:pStyle w:val="NormalWeb"/>
        <w:spacing w:before="0" w:beforeAutospacing="0" w:after="0" w:afterAutospacing="0"/>
        <w:rPr>
          <w:rFonts w:ascii="Arial" w:hAnsi="Arial" w:cs="Arial"/>
          <w:color w:val="000000"/>
          <w:lang w:val="en"/>
        </w:rPr>
      </w:pPr>
    </w:p>
    <w:p w14:paraId="0565FE1B" w14:textId="77777777" w:rsidR="00DE6C2B" w:rsidRPr="00EE4C54" w:rsidRDefault="00DE6C2B" w:rsidP="00DE6C2B">
      <w:pPr>
        <w:pStyle w:val="NormalWeb"/>
        <w:spacing w:before="0" w:beforeAutospacing="0" w:after="0" w:afterAutospacing="0"/>
        <w:rPr>
          <w:rFonts w:ascii="Arial" w:hAnsi="Arial" w:cs="Arial"/>
          <w:color w:val="000000"/>
          <w:lang w:val="en"/>
        </w:rPr>
      </w:pPr>
      <w:r w:rsidRPr="00EE4C54">
        <w:rPr>
          <w:rFonts w:ascii="Arial" w:hAnsi="Arial" w:cs="Arial"/>
          <w:color w:val="000000"/>
          <w:lang w:val="en"/>
        </w:rPr>
        <w:t>In many workplaces, there are risks, which may affect the health and safety of new and expectant mothers and that of t</w:t>
      </w:r>
      <w:r>
        <w:rPr>
          <w:rFonts w:ascii="Arial" w:hAnsi="Arial" w:cs="Arial"/>
          <w:color w:val="000000"/>
          <w:lang w:val="en"/>
        </w:rPr>
        <w:t>heir child.  Working conditions</w:t>
      </w:r>
      <w:r w:rsidRPr="00EE4C54">
        <w:rPr>
          <w:rFonts w:ascii="Arial" w:hAnsi="Arial" w:cs="Arial"/>
          <w:color w:val="000000"/>
          <w:lang w:val="en"/>
        </w:rPr>
        <w:t xml:space="preserve"> generally considered acceptable may no longer be so during pregnancy and while breastfeeding, </w:t>
      </w:r>
      <w:r>
        <w:rPr>
          <w:rFonts w:ascii="Arial" w:hAnsi="Arial" w:cs="Arial"/>
          <w:color w:val="000000"/>
          <w:lang w:val="en"/>
        </w:rPr>
        <w:t>so</w:t>
      </w:r>
      <w:r w:rsidRPr="00EE4C54">
        <w:rPr>
          <w:rFonts w:ascii="Arial" w:hAnsi="Arial" w:cs="Arial"/>
          <w:color w:val="000000"/>
          <w:lang w:val="en"/>
        </w:rPr>
        <w:t xml:space="preserve"> action will be required.</w:t>
      </w:r>
    </w:p>
    <w:p w14:paraId="78D715E7" w14:textId="2573142C" w:rsidR="00DE6C2B" w:rsidRDefault="00DE6C2B" w:rsidP="00DE6C2B">
      <w:pPr>
        <w:pStyle w:val="Heading1"/>
      </w:pPr>
      <w:bookmarkStart w:id="2" w:name="_Toc63073291"/>
      <w:r>
        <w:t>Notification</w:t>
      </w:r>
      <w:bookmarkEnd w:id="2"/>
    </w:p>
    <w:p w14:paraId="40903172" w14:textId="77777777" w:rsidR="00DE6C2B" w:rsidRPr="00EE4C54" w:rsidRDefault="00DE6C2B" w:rsidP="00DE6C2B">
      <w:pPr>
        <w:autoSpaceDE w:val="0"/>
        <w:autoSpaceDN w:val="0"/>
        <w:adjustRightInd w:val="0"/>
        <w:rPr>
          <w:rFonts w:cs="Arial"/>
          <w:color w:val="231F20"/>
          <w:szCs w:val="24"/>
        </w:rPr>
      </w:pPr>
      <w:r w:rsidRPr="00EE4C54">
        <w:rPr>
          <w:rFonts w:cs="Arial"/>
          <w:szCs w:val="24"/>
          <w:lang w:val="en"/>
        </w:rPr>
        <w:t xml:space="preserve">Whilst there </w:t>
      </w:r>
      <w:r>
        <w:rPr>
          <w:rFonts w:cs="Arial"/>
          <w:szCs w:val="24"/>
          <w:lang w:val="en"/>
        </w:rPr>
        <w:t>is</w:t>
      </w:r>
      <w:r w:rsidRPr="00EE4C54">
        <w:rPr>
          <w:rFonts w:cs="Arial"/>
          <w:szCs w:val="24"/>
          <w:lang w:val="en"/>
        </w:rPr>
        <w:t xml:space="preserve"> no legal requirement </w:t>
      </w:r>
      <w:r>
        <w:rPr>
          <w:rFonts w:cs="Arial"/>
          <w:szCs w:val="24"/>
          <w:lang w:val="en"/>
        </w:rPr>
        <w:t>for</w:t>
      </w:r>
      <w:r w:rsidRPr="00EE4C54">
        <w:rPr>
          <w:rFonts w:cs="Arial"/>
          <w:szCs w:val="24"/>
          <w:lang w:val="en"/>
        </w:rPr>
        <w:t xml:space="preserve"> employees to inform us that they are pregnant or a new mother</w:t>
      </w:r>
      <w:r>
        <w:rPr>
          <w:rFonts w:cs="Arial"/>
          <w:szCs w:val="24"/>
          <w:lang w:val="en"/>
        </w:rPr>
        <w:t>,</w:t>
      </w:r>
      <w:r w:rsidRPr="00EE4C54">
        <w:rPr>
          <w:rFonts w:cs="Arial"/>
          <w:szCs w:val="24"/>
          <w:lang w:val="en"/>
        </w:rPr>
        <w:t xml:space="preserve"> they should bear in mind that </w:t>
      </w:r>
      <w:r w:rsidRPr="0015442F">
        <w:rPr>
          <w:rFonts w:cs="Arial"/>
          <w:color w:val="FF0000"/>
          <w:szCs w:val="24"/>
          <w:lang w:val="en"/>
        </w:rPr>
        <w:t>(</w:t>
      </w:r>
      <w:r>
        <w:rPr>
          <w:rFonts w:cs="Arial"/>
          <w:color w:val="FF0000"/>
          <w:szCs w:val="24"/>
          <w:lang w:val="en"/>
        </w:rPr>
        <w:t xml:space="preserve">Employer &amp; </w:t>
      </w:r>
      <w:r w:rsidRPr="0015442F">
        <w:rPr>
          <w:rFonts w:cs="Arial"/>
          <w:color w:val="FF0000"/>
          <w:szCs w:val="24"/>
          <w:lang w:val="en"/>
        </w:rPr>
        <w:t>School Name)</w:t>
      </w:r>
      <w:r w:rsidRPr="007D252E">
        <w:rPr>
          <w:rFonts w:cs="Arial"/>
          <w:szCs w:val="24"/>
          <w:lang w:val="en"/>
        </w:rPr>
        <w:t xml:space="preserve"> are</w:t>
      </w:r>
      <w:r w:rsidRPr="00EE4C54">
        <w:rPr>
          <w:rFonts w:cs="Arial"/>
          <w:szCs w:val="24"/>
          <w:lang w:val="en"/>
        </w:rPr>
        <w:t xml:space="preserve"> not required to take any specific action until written notification </w:t>
      </w:r>
      <w:r>
        <w:rPr>
          <w:rFonts w:cs="Arial"/>
          <w:szCs w:val="24"/>
          <w:lang w:val="en"/>
        </w:rPr>
        <w:t>is</w:t>
      </w:r>
      <w:r w:rsidRPr="00EE4C54">
        <w:rPr>
          <w:rFonts w:cs="Arial"/>
          <w:szCs w:val="24"/>
          <w:lang w:val="en"/>
        </w:rPr>
        <w:t xml:space="preserve"> provided. It is therefore important for the employee and her child's health and safety that employees provide written notification as early as possible. </w:t>
      </w:r>
      <w:r w:rsidRPr="0015442F">
        <w:rPr>
          <w:rFonts w:cs="Arial"/>
          <w:color w:val="FF0000"/>
          <w:szCs w:val="24"/>
          <w:lang w:val="en"/>
        </w:rPr>
        <w:t>(</w:t>
      </w:r>
      <w:r>
        <w:rPr>
          <w:rFonts w:cs="Arial"/>
          <w:color w:val="FF0000"/>
          <w:szCs w:val="24"/>
          <w:lang w:val="en"/>
        </w:rPr>
        <w:t xml:space="preserve">Employer &amp; </w:t>
      </w:r>
      <w:r w:rsidRPr="0015442F">
        <w:rPr>
          <w:rFonts w:cs="Arial"/>
          <w:color w:val="FF0000"/>
          <w:szCs w:val="24"/>
          <w:lang w:val="en"/>
        </w:rPr>
        <w:t>School Name)</w:t>
      </w:r>
      <w:r w:rsidRPr="00EE4C54">
        <w:rPr>
          <w:rFonts w:cs="Arial"/>
          <w:szCs w:val="24"/>
          <w:lang w:val="en"/>
        </w:rPr>
        <w:t xml:space="preserve"> can also ask for a certificate from the employee's GP or midwife stating that </w:t>
      </w:r>
      <w:r>
        <w:rPr>
          <w:rFonts w:cs="Arial"/>
          <w:szCs w:val="24"/>
          <w:lang w:val="en"/>
        </w:rPr>
        <w:t>the employee is</w:t>
      </w:r>
      <w:r w:rsidRPr="00EE4C54">
        <w:rPr>
          <w:rFonts w:cs="Arial"/>
          <w:szCs w:val="24"/>
          <w:lang w:val="en"/>
        </w:rPr>
        <w:t xml:space="preserve"> pregnant.</w:t>
      </w:r>
      <w:r w:rsidRPr="00EE4C54">
        <w:rPr>
          <w:rFonts w:cs="Arial"/>
          <w:color w:val="231F20"/>
          <w:szCs w:val="24"/>
        </w:rPr>
        <w:t xml:space="preserve">  </w:t>
      </w:r>
    </w:p>
    <w:p w14:paraId="76C5C7F0" w14:textId="1DC03202" w:rsidR="00DE6C2B" w:rsidRDefault="00AE210C" w:rsidP="00DE6C2B">
      <w:pPr>
        <w:autoSpaceDE w:val="0"/>
        <w:autoSpaceDN w:val="0"/>
        <w:adjustRightInd w:val="0"/>
        <w:rPr>
          <w:rFonts w:cs="Arial"/>
          <w:szCs w:val="24"/>
          <w:lang w:val="en"/>
        </w:rPr>
      </w:pPr>
      <w:r w:rsidRPr="00EE4C54">
        <w:rPr>
          <w:rFonts w:cs="Arial"/>
          <w:szCs w:val="24"/>
          <w:lang w:val="en"/>
        </w:rPr>
        <w:t>Employers must take two actions</w:t>
      </w:r>
      <w:r w:rsidR="00DE6C2B" w:rsidRPr="00EE4C54">
        <w:rPr>
          <w:rFonts w:cs="Arial"/>
          <w:szCs w:val="24"/>
          <w:lang w:val="en"/>
        </w:rPr>
        <w:t>:</w:t>
      </w:r>
    </w:p>
    <w:p w14:paraId="1C94471D" w14:textId="77777777" w:rsidR="00DE6C2B" w:rsidRDefault="00DE6C2B" w:rsidP="00DE6C2B">
      <w:pPr>
        <w:pStyle w:val="ListParagraph"/>
        <w:numPr>
          <w:ilvl w:val="0"/>
          <w:numId w:val="9"/>
        </w:numPr>
        <w:autoSpaceDE w:val="0"/>
        <w:autoSpaceDN w:val="0"/>
        <w:adjustRightInd w:val="0"/>
        <w:rPr>
          <w:rFonts w:cs="Arial"/>
          <w:szCs w:val="24"/>
          <w:lang w:val="en"/>
        </w:rPr>
      </w:pPr>
      <w:r>
        <w:rPr>
          <w:rFonts w:cs="Arial"/>
          <w:szCs w:val="24"/>
          <w:lang w:val="en"/>
        </w:rPr>
        <w:t>Initial workplace risk assessment. (Risk Assessment of the role or task applicable to all those effected)</w:t>
      </w:r>
    </w:p>
    <w:p w14:paraId="7F78E000" w14:textId="77777777" w:rsidR="00DE6C2B" w:rsidRPr="003C2371" w:rsidRDefault="00DE6C2B" w:rsidP="00DE6C2B">
      <w:pPr>
        <w:pStyle w:val="ListParagraph"/>
        <w:numPr>
          <w:ilvl w:val="0"/>
          <w:numId w:val="9"/>
        </w:numPr>
        <w:autoSpaceDE w:val="0"/>
        <w:autoSpaceDN w:val="0"/>
        <w:adjustRightInd w:val="0"/>
        <w:rPr>
          <w:rFonts w:cs="Arial"/>
          <w:szCs w:val="24"/>
        </w:rPr>
      </w:pPr>
      <w:r>
        <w:rPr>
          <w:rFonts w:cs="Arial"/>
          <w:szCs w:val="24"/>
          <w:lang w:val="en"/>
        </w:rPr>
        <w:t>Risk assessment o</w:t>
      </w:r>
      <w:r w:rsidRPr="003C2371">
        <w:rPr>
          <w:rFonts w:cs="Arial"/>
          <w:szCs w:val="24"/>
          <w:lang w:val="en"/>
        </w:rPr>
        <w:t xml:space="preserve">n notification of pregnancy, birth or breastfeeding.  </w:t>
      </w:r>
      <w:r>
        <w:rPr>
          <w:rFonts w:cs="Arial"/>
          <w:szCs w:val="24"/>
          <w:lang w:val="en"/>
        </w:rPr>
        <w:t>(Risk assessment specific to the individual who has notified)</w:t>
      </w:r>
    </w:p>
    <w:p w14:paraId="4AD9AD22" w14:textId="7DB14B81" w:rsidR="00DE6C2B" w:rsidRDefault="00DE6C2B" w:rsidP="00DE6C2B">
      <w:pPr>
        <w:pStyle w:val="Heading1"/>
      </w:pPr>
      <w:bookmarkStart w:id="3" w:name="_Toc63073292"/>
      <w:r>
        <w:t>Risk assessment</w:t>
      </w:r>
      <w:bookmarkEnd w:id="3"/>
    </w:p>
    <w:p w14:paraId="0DDDD0AD" w14:textId="4E25DDF9" w:rsidR="00DE6C2B" w:rsidRPr="00D921E7" w:rsidRDefault="00DE6C2B" w:rsidP="00DE6C2B">
      <w:pPr>
        <w:rPr>
          <w:rFonts w:cs="Arial"/>
          <w:szCs w:val="24"/>
          <w:lang w:val="en"/>
        </w:rPr>
      </w:pPr>
      <w:r w:rsidRPr="00D921E7">
        <w:rPr>
          <w:rFonts w:cs="Arial"/>
          <w:szCs w:val="24"/>
          <w:lang w:val="en"/>
        </w:rPr>
        <w:t xml:space="preserve">Managers should already have drafted a hazard identification list for their workplaces in accordance with </w:t>
      </w:r>
      <w:r>
        <w:rPr>
          <w:rFonts w:cs="Arial"/>
          <w:szCs w:val="24"/>
          <w:lang w:val="en"/>
        </w:rPr>
        <w:t>the Hazard identification and risk management</w:t>
      </w:r>
      <w:r w:rsidRPr="00D921E7">
        <w:rPr>
          <w:rFonts w:cs="Arial"/>
          <w:szCs w:val="24"/>
          <w:lang w:val="en"/>
        </w:rPr>
        <w:t xml:space="preserve"> </w:t>
      </w:r>
      <w:r>
        <w:rPr>
          <w:rFonts w:cs="Arial"/>
          <w:szCs w:val="24"/>
          <w:lang w:val="en"/>
        </w:rPr>
        <w:t>p</w:t>
      </w:r>
      <w:r w:rsidRPr="00D921E7">
        <w:rPr>
          <w:rFonts w:cs="Arial"/>
          <w:szCs w:val="24"/>
          <w:lang w:val="en"/>
        </w:rPr>
        <w:t>rocedure. After iden</w:t>
      </w:r>
      <w:r>
        <w:rPr>
          <w:rFonts w:cs="Arial"/>
          <w:szCs w:val="24"/>
          <w:lang w:val="en"/>
        </w:rPr>
        <w:t xml:space="preserve">tifying those hazards </w:t>
      </w:r>
      <w:r w:rsidRPr="00D921E7">
        <w:rPr>
          <w:rFonts w:cs="Arial"/>
          <w:szCs w:val="24"/>
          <w:lang w:val="en"/>
        </w:rPr>
        <w:t>Managers should have ensured that, a competent person has</w:t>
      </w:r>
      <w:r>
        <w:rPr>
          <w:rFonts w:cs="Arial"/>
          <w:szCs w:val="24"/>
          <w:lang w:val="en"/>
        </w:rPr>
        <w:t xml:space="preserve"> </w:t>
      </w:r>
      <w:r w:rsidRPr="00D921E7">
        <w:rPr>
          <w:rFonts w:cs="Arial"/>
          <w:szCs w:val="24"/>
          <w:lang w:val="en"/>
        </w:rPr>
        <w:t>drafted and communicated to relevant employees a suitable and sufficient risk assessment that details any required control measures.</w:t>
      </w:r>
    </w:p>
    <w:p w14:paraId="119B25FD" w14:textId="7669AC6F" w:rsidR="00DE6C2B" w:rsidRDefault="00DE6C2B" w:rsidP="00DE6C2B">
      <w:pPr>
        <w:rPr>
          <w:rFonts w:cs="Arial"/>
          <w:szCs w:val="24"/>
        </w:rPr>
      </w:pPr>
      <w:r>
        <w:rPr>
          <w:rFonts w:cs="Arial"/>
          <w:color w:val="000000"/>
          <w:szCs w:val="24"/>
          <w:lang w:val="en"/>
        </w:rPr>
        <w:t xml:space="preserve">All the below </w:t>
      </w:r>
      <w:r w:rsidRPr="00D921E7">
        <w:rPr>
          <w:rFonts w:cs="Arial"/>
          <w:color w:val="000000"/>
          <w:szCs w:val="24"/>
          <w:lang w:val="en"/>
        </w:rPr>
        <w:t>actions should be monitored and reviewed on a regular basis or at the commencement of every trimester of the pregnancy.</w:t>
      </w:r>
    </w:p>
    <w:p w14:paraId="5550090B" w14:textId="50A5DC9B" w:rsidR="00CC538D" w:rsidRPr="00CC538D" w:rsidRDefault="00DE6C2B" w:rsidP="00CC538D">
      <w:r>
        <w:rPr>
          <w:noProof/>
          <w:lang w:eastAsia="en-GB"/>
        </w:rPr>
        <w:lastRenderedPageBreak/>
        <w:drawing>
          <wp:inline distT="0" distB="0" distL="0" distR="0" wp14:anchorId="23849C8B" wp14:editId="0560EDF9">
            <wp:extent cx="4245610" cy="3731260"/>
            <wp:effectExtent l="0" t="0" r="2540" b="2540"/>
            <wp:docPr id="1" name="Picture 1" title="New and expectant mothers risk assessment flow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45610" cy="3731260"/>
                    </a:xfrm>
                    <a:prstGeom prst="rect">
                      <a:avLst/>
                    </a:prstGeom>
                    <a:noFill/>
                    <a:ln>
                      <a:noFill/>
                    </a:ln>
                  </pic:spPr>
                </pic:pic>
              </a:graphicData>
            </a:graphic>
          </wp:inline>
        </w:drawing>
      </w:r>
    </w:p>
    <w:p w14:paraId="705861A4" w14:textId="77777777" w:rsidR="00DE6C2B" w:rsidRPr="00D921E7" w:rsidRDefault="00DE6C2B" w:rsidP="00DE6C2B">
      <w:pPr>
        <w:pStyle w:val="Heading1"/>
      </w:pPr>
      <w:bookmarkStart w:id="4" w:name="_Toc63073293"/>
      <w:r w:rsidRPr="00D921E7">
        <w:t>What types of hazards and risks should we be looking for?</w:t>
      </w:r>
      <w:bookmarkEnd w:id="4"/>
    </w:p>
    <w:p w14:paraId="5BC3EADE" w14:textId="4E239A13" w:rsidR="00DE6C2B" w:rsidRDefault="00DE6C2B" w:rsidP="00DE6C2B">
      <w:pPr>
        <w:pStyle w:val="NormalWeb"/>
        <w:spacing w:before="0" w:beforeAutospacing="0" w:after="0" w:afterAutospacing="0" w:line="288" w:lineRule="auto"/>
        <w:rPr>
          <w:rFonts w:ascii="Arial" w:hAnsi="Arial" w:cs="Arial"/>
          <w:lang w:val="en"/>
        </w:rPr>
      </w:pPr>
      <w:r w:rsidRPr="00D921E7">
        <w:rPr>
          <w:rFonts w:ascii="Arial" w:hAnsi="Arial" w:cs="Arial"/>
          <w:lang w:val="en"/>
        </w:rPr>
        <w:t>The following checklist is a useful tool to help identify risks that could be harmful to the health and safety of new and expectant mothers and their children.</w:t>
      </w:r>
    </w:p>
    <w:p w14:paraId="06162B1F" w14:textId="77777777" w:rsidR="00DE6C2B" w:rsidRPr="00AA606C" w:rsidRDefault="00DE6C2B" w:rsidP="00DE6C2B">
      <w:pPr>
        <w:pStyle w:val="SubHeadding"/>
      </w:pPr>
      <w:bookmarkStart w:id="5" w:name="_Toc63073294"/>
      <w:r w:rsidRPr="00AA606C">
        <w:t>Physical Hazards:</w:t>
      </w:r>
      <w:bookmarkEnd w:id="5"/>
    </w:p>
    <w:p w14:paraId="1B80FEB5" w14:textId="77777777" w:rsidR="00DE6C2B" w:rsidRPr="00D921E7" w:rsidRDefault="00DE6C2B" w:rsidP="00DE6C2B">
      <w:pPr>
        <w:numPr>
          <w:ilvl w:val="0"/>
          <w:numId w:val="10"/>
        </w:numPr>
        <w:spacing w:after="0" w:line="288" w:lineRule="auto"/>
        <w:rPr>
          <w:rFonts w:cs="Arial"/>
          <w:szCs w:val="24"/>
          <w:lang w:val="en"/>
        </w:rPr>
      </w:pPr>
      <w:r w:rsidRPr="00D921E7">
        <w:rPr>
          <w:rFonts w:cs="Arial"/>
          <w:szCs w:val="24"/>
          <w:lang w:val="en"/>
        </w:rPr>
        <w:t xml:space="preserve">Awkward spaces and workstations </w:t>
      </w:r>
    </w:p>
    <w:p w14:paraId="3EB8334E" w14:textId="77777777" w:rsidR="00DE6C2B" w:rsidRPr="00D921E7" w:rsidRDefault="00DE6C2B" w:rsidP="00DE6C2B">
      <w:pPr>
        <w:numPr>
          <w:ilvl w:val="0"/>
          <w:numId w:val="10"/>
        </w:numPr>
        <w:spacing w:after="0" w:line="288" w:lineRule="auto"/>
        <w:rPr>
          <w:rFonts w:cs="Arial"/>
          <w:szCs w:val="24"/>
          <w:lang w:val="en"/>
        </w:rPr>
      </w:pPr>
      <w:r w:rsidRPr="00D921E7">
        <w:rPr>
          <w:rFonts w:cs="Arial"/>
          <w:szCs w:val="24"/>
          <w:lang w:val="en"/>
        </w:rPr>
        <w:t xml:space="preserve">Vibration </w:t>
      </w:r>
    </w:p>
    <w:p w14:paraId="3B95111A" w14:textId="77777777" w:rsidR="00DE6C2B" w:rsidRPr="00D921E7" w:rsidRDefault="00DE6C2B" w:rsidP="00DE6C2B">
      <w:pPr>
        <w:numPr>
          <w:ilvl w:val="0"/>
          <w:numId w:val="10"/>
        </w:numPr>
        <w:spacing w:after="0" w:line="288" w:lineRule="auto"/>
        <w:rPr>
          <w:rFonts w:cs="Arial"/>
          <w:szCs w:val="24"/>
          <w:lang w:val="en"/>
        </w:rPr>
      </w:pPr>
      <w:r w:rsidRPr="00D921E7">
        <w:rPr>
          <w:rFonts w:cs="Arial"/>
          <w:szCs w:val="24"/>
          <w:lang w:val="en"/>
        </w:rPr>
        <w:t xml:space="preserve">Noise </w:t>
      </w:r>
    </w:p>
    <w:p w14:paraId="60BDDD26" w14:textId="77777777" w:rsidR="00DE6C2B" w:rsidRPr="00D921E7" w:rsidRDefault="00DE6C2B" w:rsidP="00DE6C2B">
      <w:pPr>
        <w:numPr>
          <w:ilvl w:val="0"/>
          <w:numId w:val="10"/>
        </w:numPr>
        <w:spacing w:after="0" w:line="288" w:lineRule="auto"/>
        <w:rPr>
          <w:rFonts w:cs="Arial"/>
          <w:szCs w:val="24"/>
          <w:lang w:val="en"/>
        </w:rPr>
      </w:pPr>
      <w:r w:rsidRPr="00D921E7">
        <w:rPr>
          <w:rFonts w:cs="Arial"/>
          <w:szCs w:val="24"/>
          <w:lang w:val="en"/>
        </w:rPr>
        <w:t>Radiation (c</w:t>
      </w:r>
      <w:r>
        <w:rPr>
          <w:rFonts w:cs="Arial"/>
          <w:szCs w:val="24"/>
          <w:lang w:val="en"/>
        </w:rPr>
        <w:t>overed by specific legislation)</w:t>
      </w:r>
      <w:r w:rsidRPr="00D921E7">
        <w:rPr>
          <w:rFonts w:cs="Arial"/>
          <w:szCs w:val="24"/>
          <w:lang w:val="en"/>
        </w:rPr>
        <w:t xml:space="preserve"> </w:t>
      </w:r>
    </w:p>
    <w:p w14:paraId="6ED9D850" w14:textId="77777777" w:rsidR="00DE6C2B" w:rsidRPr="00D921E7" w:rsidRDefault="00DE6C2B" w:rsidP="00DE6C2B">
      <w:pPr>
        <w:pStyle w:val="SubHeadding"/>
        <w:rPr>
          <w:i/>
        </w:rPr>
      </w:pPr>
      <w:bookmarkStart w:id="6" w:name="_Toc63073295"/>
      <w:r w:rsidRPr="00D921E7">
        <w:t>Biological Agents:</w:t>
      </w:r>
      <w:bookmarkEnd w:id="6"/>
    </w:p>
    <w:p w14:paraId="364C6947" w14:textId="77777777" w:rsidR="00DE6C2B" w:rsidRDefault="00DE6C2B" w:rsidP="00DE6C2B">
      <w:pPr>
        <w:numPr>
          <w:ilvl w:val="0"/>
          <w:numId w:val="11"/>
        </w:numPr>
        <w:spacing w:after="0" w:line="288" w:lineRule="auto"/>
        <w:rPr>
          <w:rFonts w:cs="Arial"/>
          <w:szCs w:val="24"/>
          <w:lang w:val="en"/>
        </w:rPr>
      </w:pPr>
      <w:r w:rsidRPr="00D921E7">
        <w:rPr>
          <w:rFonts w:cs="Arial"/>
          <w:szCs w:val="24"/>
          <w:lang w:val="en"/>
        </w:rPr>
        <w:t>Infections</w:t>
      </w:r>
    </w:p>
    <w:p w14:paraId="2C6F9825" w14:textId="77777777" w:rsidR="00DE6C2B" w:rsidRPr="00D921E7" w:rsidRDefault="00DE6C2B" w:rsidP="00DE6C2B">
      <w:pPr>
        <w:numPr>
          <w:ilvl w:val="0"/>
          <w:numId w:val="11"/>
        </w:numPr>
        <w:spacing w:after="0" w:line="288" w:lineRule="auto"/>
        <w:rPr>
          <w:rFonts w:cs="Arial"/>
          <w:szCs w:val="24"/>
          <w:lang w:val="en"/>
        </w:rPr>
      </w:pPr>
      <w:r>
        <w:rPr>
          <w:rFonts w:cs="Arial"/>
          <w:szCs w:val="24"/>
          <w:lang w:val="en"/>
        </w:rPr>
        <w:t>Communicable diseases</w:t>
      </w:r>
    </w:p>
    <w:p w14:paraId="502C84A1" w14:textId="77777777" w:rsidR="00DE6C2B" w:rsidRPr="00AA606C" w:rsidRDefault="00DE6C2B" w:rsidP="00DE6C2B">
      <w:pPr>
        <w:pStyle w:val="SubHeadding"/>
      </w:pPr>
      <w:bookmarkStart w:id="7" w:name="_Toc63073296"/>
      <w:r w:rsidRPr="00AA606C">
        <w:t>Chemical Hazards:</w:t>
      </w:r>
      <w:bookmarkEnd w:id="7"/>
    </w:p>
    <w:p w14:paraId="56E8EF60" w14:textId="68C382B4" w:rsidR="00DE6C2B" w:rsidRPr="00D921E7" w:rsidRDefault="00DE6C2B" w:rsidP="00DE6C2B">
      <w:pPr>
        <w:numPr>
          <w:ilvl w:val="0"/>
          <w:numId w:val="12"/>
        </w:numPr>
        <w:spacing w:after="0" w:line="288" w:lineRule="auto"/>
        <w:ind w:left="709"/>
        <w:rPr>
          <w:rFonts w:cs="Arial"/>
          <w:color w:val="000000"/>
          <w:szCs w:val="24"/>
          <w:lang w:val="en"/>
        </w:rPr>
      </w:pPr>
      <w:r w:rsidRPr="00D921E7">
        <w:rPr>
          <w:rFonts w:cs="Arial"/>
          <w:szCs w:val="24"/>
          <w:lang w:val="en"/>
        </w:rPr>
        <w:t>E.g. chemical handling (handling drugs or specific chemicals such as pesticides, lead etc.)</w:t>
      </w:r>
      <w:r w:rsidRPr="00D921E7">
        <w:rPr>
          <w:rFonts w:cs="Arial"/>
          <w:color w:val="000000"/>
          <w:szCs w:val="24"/>
          <w:lang w:val="en"/>
        </w:rPr>
        <w:t xml:space="preserve"> </w:t>
      </w:r>
    </w:p>
    <w:p w14:paraId="41341C61" w14:textId="0A95888A" w:rsidR="00DE6C2B" w:rsidRPr="00D921E7" w:rsidRDefault="00DE6C2B" w:rsidP="00DE6C2B">
      <w:pPr>
        <w:pStyle w:val="SubHeadding"/>
        <w:rPr>
          <w:i/>
          <w:color w:val="008C44"/>
        </w:rPr>
      </w:pPr>
      <w:bookmarkStart w:id="8" w:name="_Toc63073297"/>
      <w:r w:rsidRPr="00D921E7">
        <w:t>Working Conditions:</w:t>
      </w:r>
      <w:bookmarkEnd w:id="8"/>
    </w:p>
    <w:p w14:paraId="07317B4D" w14:textId="77777777" w:rsidR="00DE6C2B" w:rsidRPr="00D921E7" w:rsidRDefault="00DE6C2B" w:rsidP="00DE6C2B">
      <w:pPr>
        <w:numPr>
          <w:ilvl w:val="0"/>
          <w:numId w:val="13"/>
        </w:numPr>
        <w:spacing w:after="0" w:line="288" w:lineRule="auto"/>
        <w:rPr>
          <w:rFonts w:cs="Arial"/>
          <w:color w:val="000000"/>
          <w:szCs w:val="24"/>
          <w:lang w:val="en"/>
        </w:rPr>
      </w:pPr>
      <w:r w:rsidRPr="00D921E7">
        <w:rPr>
          <w:rFonts w:cs="Arial"/>
          <w:color w:val="000000"/>
          <w:szCs w:val="24"/>
          <w:lang w:val="en"/>
        </w:rPr>
        <w:t xml:space="preserve">Inadequate facilities (including rest rooms) </w:t>
      </w:r>
    </w:p>
    <w:p w14:paraId="1053E615" w14:textId="77777777" w:rsidR="00DE6C2B" w:rsidRPr="00D921E7" w:rsidRDefault="00DE6C2B" w:rsidP="00DE6C2B">
      <w:pPr>
        <w:numPr>
          <w:ilvl w:val="0"/>
          <w:numId w:val="13"/>
        </w:numPr>
        <w:spacing w:after="0" w:line="288" w:lineRule="auto"/>
        <w:rPr>
          <w:rFonts w:cs="Arial"/>
          <w:color w:val="000000"/>
          <w:szCs w:val="24"/>
          <w:lang w:val="en"/>
        </w:rPr>
      </w:pPr>
      <w:r w:rsidRPr="00D921E7">
        <w:rPr>
          <w:rFonts w:cs="Arial"/>
          <w:color w:val="000000"/>
          <w:szCs w:val="24"/>
          <w:lang w:val="en"/>
        </w:rPr>
        <w:t xml:space="preserve">Excessive working hours (night work etc.) </w:t>
      </w:r>
    </w:p>
    <w:p w14:paraId="7DAE7470" w14:textId="77777777" w:rsidR="00DE6C2B" w:rsidRPr="00D921E7" w:rsidRDefault="00DE6C2B" w:rsidP="00DE6C2B">
      <w:pPr>
        <w:numPr>
          <w:ilvl w:val="0"/>
          <w:numId w:val="13"/>
        </w:numPr>
        <w:spacing w:after="0" w:line="288" w:lineRule="auto"/>
        <w:rPr>
          <w:rFonts w:cs="Arial"/>
          <w:szCs w:val="24"/>
          <w:lang w:val="en"/>
        </w:rPr>
      </w:pPr>
      <w:r w:rsidRPr="00D921E7">
        <w:rPr>
          <w:rFonts w:cs="Arial"/>
          <w:color w:val="000000"/>
          <w:szCs w:val="24"/>
          <w:lang w:val="en"/>
        </w:rPr>
        <w:t xml:space="preserve">Unusually stressful work </w:t>
      </w:r>
    </w:p>
    <w:p w14:paraId="28B5F176" w14:textId="77777777" w:rsidR="00DE6C2B" w:rsidRPr="00D921E7" w:rsidRDefault="00DE6C2B" w:rsidP="00DE6C2B">
      <w:pPr>
        <w:numPr>
          <w:ilvl w:val="0"/>
          <w:numId w:val="13"/>
        </w:numPr>
        <w:spacing w:after="0" w:line="288" w:lineRule="auto"/>
        <w:rPr>
          <w:rFonts w:cs="Arial"/>
          <w:szCs w:val="24"/>
          <w:lang w:val="en"/>
        </w:rPr>
      </w:pPr>
      <w:r w:rsidRPr="00D921E7">
        <w:rPr>
          <w:rFonts w:cs="Arial"/>
          <w:szCs w:val="24"/>
          <w:lang w:val="en"/>
        </w:rPr>
        <w:t xml:space="preserve">Exposure to cigarette smoke </w:t>
      </w:r>
    </w:p>
    <w:p w14:paraId="66FD109C" w14:textId="77777777" w:rsidR="00DE6C2B" w:rsidRPr="00D921E7" w:rsidRDefault="00DE6C2B" w:rsidP="00DE6C2B">
      <w:pPr>
        <w:numPr>
          <w:ilvl w:val="0"/>
          <w:numId w:val="13"/>
        </w:numPr>
        <w:spacing w:after="0" w:line="288" w:lineRule="auto"/>
        <w:rPr>
          <w:rFonts w:cs="Arial"/>
          <w:szCs w:val="24"/>
          <w:lang w:val="en"/>
        </w:rPr>
      </w:pPr>
      <w:r w:rsidRPr="00D921E7">
        <w:rPr>
          <w:rFonts w:cs="Arial"/>
          <w:szCs w:val="24"/>
          <w:lang w:val="en"/>
        </w:rPr>
        <w:lastRenderedPageBreak/>
        <w:t xml:space="preserve">High or low temperatures </w:t>
      </w:r>
    </w:p>
    <w:p w14:paraId="15731B39" w14:textId="77777777" w:rsidR="00DE6C2B" w:rsidRDefault="00DE6C2B" w:rsidP="00DE6C2B">
      <w:pPr>
        <w:numPr>
          <w:ilvl w:val="0"/>
          <w:numId w:val="13"/>
        </w:numPr>
        <w:spacing w:after="0" w:line="288" w:lineRule="auto"/>
        <w:rPr>
          <w:rFonts w:cs="Arial"/>
          <w:szCs w:val="24"/>
          <w:lang w:val="en"/>
        </w:rPr>
      </w:pPr>
      <w:r w:rsidRPr="00D921E7">
        <w:rPr>
          <w:rFonts w:cs="Arial"/>
          <w:szCs w:val="24"/>
          <w:lang w:val="en"/>
        </w:rPr>
        <w:t xml:space="preserve">Lone working </w:t>
      </w:r>
    </w:p>
    <w:p w14:paraId="7BE8186B" w14:textId="77777777" w:rsidR="00DE6C2B" w:rsidRPr="00D921E7" w:rsidRDefault="00DE6C2B" w:rsidP="00DE6C2B">
      <w:pPr>
        <w:numPr>
          <w:ilvl w:val="0"/>
          <w:numId w:val="13"/>
        </w:numPr>
        <w:spacing w:after="0" w:line="288" w:lineRule="auto"/>
        <w:rPr>
          <w:rFonts w:cs="Arial"/>
          <w:szCs w:val="24"/>
          <w:lang w:val="en"/>
        </w:rPr>
      </w:pPr>
      <w:r w:rsidRPr="00D921E7">
        <w:rPr>
          <w:rFonts w:cs="Arial"/>
          <w:szCs w:val="24"/>
          <w:lang w:val="en"/>
        </w:rPr>
        <w:t xml:space="preserve">Work at heights </w:t>
      </w:r>
    </w:p>
    <w:p w14:paraId="11FDC25A" w14:textId="77777777" w:rsidR="00DE6C2B" w:rsidRPr="00D921E7" w:rsidRDefault="00DE6C2B" w:rsidP="00DE6C2B">
      <w:pPr>
        <w:numPr>
          <w:ilvl w:val="0"/>
          <w:numId w:val="13"/>
        </w:numPr>
        <w:spacing w:after="0" w:line="288" w:lineRule="auto"/>
        <w:rPr>
          <w:rFonts w:cs="Arial"/>
          <w:szCs w:val="24"/>
          <w:lang w:val="en"/>
        </w:rPr>
      </w:pPr>
      <w:r w:rsidRPr="00D921E7">
        <w:rPr>
          <w:rFonts w:cs="Arial"/>
          <w:szCs w:val="24"/>
          <w:lang w:val="en"/>
        </w:rPr>
        <w:t>Traveling</w:t>
      </w:r>
    </w:p>
    <w:p w14:paraId="4F15A560" w14:textId="77777777" w:rsidR="00DE6C2B" w:rsidRPr="007D252E" w:rsidRDefault="00DE6C2B" w:rsidP="00DE6C2B">
      <w:pPr>
        <w:numPr>
          <w:ilvl w:val="0"/>
          <w:numId w:val="13"/>
        </w:numPr>
        <w:spacing w:after="0" w:line="288" w:lineRule="auto"/>
        <w:rPr>
          <w:rFonts w:cs="Arial"/>
          <w:szCs w:val="24"/>
        </w:rPr>
      </w:pPr>
      <w:r w:rsidRPr="003C2371">
        <w:rPr>
          <w:rFonts w:cs="Arial"/>
          <w:szCs w:val="24"/>
          <w:lang w:val="en"/>
        </w:rPr>
        <w:t>Exposure to violence</w:t>
      </w:r>
    </w:p>
    <w:p w14:paraId="0C7633F0" w14:textId="5C41E04D" w:rsidR="00DE6C2B" w:rsidRPr="00DE6C2B" w:rsidRDefault="00DE6C2B" w:rsidP="00DE6C2B">
      <w:pPr>
        <w:numPr>
          <w:ilvl w:val="0"/>
          <w:numId w:val="13"/>
        </w:numPr>
        <w:spacing w:after="0" w:line="288" w:lineRule="auto"/>
        <w:rPr>
          <w:rFonts w:cs="Arial"/>
          <w:szCs w:val="24"/>
        </w:rPr>
      </w:pPr>
      <w:r>
        <w:rPr>
          <w:rFonts w:cs="Arial"/>
          <w:szCs w:val="24"/>
          <w:lang w:val="en"/>
        </w:rPr>
        <w:t>Physical interventions</w:t>
      </w:r>
    </w:p>
    <w:p w14:paraId="6646CEE6" w14:textId="18A02D4C" w:rsidR="00DE6C2B" w:rsidRDefault="00DE6C2B" w:rsidP="00DE6C2B">
      <w:pPr>
        <w:pStyle w:val="Heading1"/>
      </w:pPr>
      <w:bookmarkStart w:id="9" w:name="_Toc63073298"/>
      <w:r>
        <w:t>Aspects of pregnancy that may affect work</w:t>
      </w:r>
      <w:bookmarkEnd w:id="9"/>
    </w:p>
    <w:p w14:paraId="5F25BC4D" w14:textId="77777777" w:rsidR="00DE6C2B" w:rsidRDefault="00DE6C2B" w:rsidP="00DE6C2B">
      <w:pPr>
        <w:rPr>
          <w:rFonts w:cs="Arial"/>
          <w:szCs w:val="24"/>
        </w:rPr>
      </w:pPr>
      <w:r w:rsidRPr="00F72B43">
        <w:rPr>
          <w:rFonts w:cs="Arial"/>
          <w:szCs w:val="24"/>
        </w:rPr>
        <w:t>The following list provides some aspects of pregnancy that may affect a woman’s ability to undertake some or all of her job.</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6124"/>
      </w:tblGrid>
      <w:tr w:rsidR="00DE6C2B" w:rsidRPr="007A1B56" w14:paraId="1FD12038" w14:textId="77777777" w:rsidTr="00675548">
        <w:tc>
          <w:tcPr>
            <w:tcW w:w="4253" w:type="dxa"/>
          </w:tcPr>
          <w:p w14:paraId="45B5AC5D" w14:textId="77777777" w:rsidR="00DE6C2B" w:rsidRPr="00F72B43" w:rsidRDefault="00DE6C2B" w:rsidP="00675548">
            <w:pPr>
              <w:rPr>
                <w:rFonts w:cs="Arial"/>
                <w:szCs w:val="24"/>
              </w:rPr>
            </w:pPr>
            <w:r w:rsidRPr="00F72B43">
              <w:rPr>
                <w:rFonts w:cs="Arial"/>
                <w:szCs w:val="24"/>
              </w:rPr>
              <w:t>Morning sickness</w:t>
            </w:r>
          </w:p>
        </w:tc>
        <w:tc>
          <w:tcPr>
            <w:tcW w:w="6124" w:type="dxa"/>
          </w:tcPr>
          <w:p w14:paraId="65A2562E" w14:textId="0CCD968E" w:rsidR="00DE6C2B" w:rsidRPr="00D21A2D" w:rsidRDefault="00DE6C2B" w:rsidP="00AE210C">
            <w:pPr>
              <w:rPr>
                <w:rFonts w:cs="Arial"/>
                <w:szCs w:val="24"/>
              </w:rPr>
            </w:pPr>
            <w:r w:rsidRPr="00D21A2D">
              <w:rPr>
                <w:rFonts w:cs="Arial"/>
                <w:szCs w:val="24"/>
              </w:rPr>
              <w:t>Early starts. Exposure to nauseating smells, which could include cooking, chemicals, cleaning products.</w:t>
            </w:r>
          </w:p>
        </w:tc>
      </w:tr>
      <w:tr w:rsidR="00DE6C2B" w:rsidRPr="007A1B56" w14:paraId="20AC72E0" w14:textId="77777777" w:rsidTr="00675548">
        <w:tc>
          <w:tcPr>
            <w:tcW w:w="4253" w:type="dxa"/>
            <w:tcBorders>
              <w:top w:val="single" w:sz="4" w:space="0" w:color="auto"/>
              <w:left w:val="single" w:sz="4" w:space="0" w:color="auto"/>
              <w:bottom w:val="single" w:sz="4" w:space="0" w:color="auto"/>
              <w:right w:val="single" w:sz="4" w:space="0" w:color="auto"/>
            </w:tcBorders>
          </w:tcPr>
          <w:p w14:paraId="34CDC156" w14:textId="77777777" w:rsidR="00DE6C2B" w:rsidRPr="00F72B43" w:rsidRDefault="00DE6C2B" w:rsidP="00675548">
            <w:pPr>
              <w:rPr>
                <w:rFonts w:cs="Arial"/>
                <w:szCs w:val="24"/>
              </w:rPr>
            </w:pPr>
            <w:r w:rsidRPr="00F72B43">
              <w:rPr>
                <w:rFonts w:cs="Arial"/>
                <w:szCs w:val="24"/>
              </w:rPr>
              <w:t>Backache</w:t>
            </w:r>
          </w:p>
        </w:tc>
        <w:tc>
          <w:tcPr>
            <w:tcW w:w="6124" w:type="dxa"/>
            <w:tcBorders>
              <w:top w:val="single" w:sz="4" w:space="0" w:color="auto"/>
              <w:left w:val="single" w:sz="4" w:space="0" w:color="auto"/>
              <w:bottom w:val="single" w:sz="4" w:space="0" w:color="auto"/>
              <w:right w:val="single" w:sz="4" w:space="0" w:color="auto"/>
            </w:tcBorders>
          </w:tcPr>
          <w:p w14:paraId="547ED489" w14:textId="6182D68A" w:rsidR="00DE6C2B" w:rsidRPr="00D21A2D" w:rsidRDefault="00DE6C2B" w:rsidP="00AE210C">
            <w:pPr>
              <w:rPr>
                <w:rFonts w:cs="Arial"/>
                <w:szCs w:val="24"/>
              </w:rPr>
            </w:pPr>
            <w:r w:rsidRPr="00D21A2D">
              <w:rPr>
                <w:rFonts w:cs="Arial"/>
                <w:szCs w:val="24"/>
              </w:rPr>
              <w:t>Standing for long periods. Manual handling. Posture</w:t>
            </w:r>
          </w:p>
        </w:tc>
      </w:tr>
      <w:tr w:rsidR="00DE6C2B" w:rsidRPr="007A1B56" w14:paraId="00448B8A" w14:textId="77777777" w:rsidTr="00675548">
        <w:tc>
          <w:tcPr>
            <w:tcW w:w="4253" w:type="dxa"/>
            <w:tcBorders>
              <w:top w:val="single" w:sz="4" w:space="0" w:color="auto"/>
              <w:left w:val="single" w:sz="4" w:space="0" w:color="auto"/>
              <w:bottom w:val="single" w:sz="4" w:space="0" w:color="auto"/>
              <w:right w:val="single" w:sz="4" w:space="0" w:color="auto"/>
            </w:tcBorders>
          </w:tcPr>
          <w:p w14:paraId="12BFAC75" w14:textId="77777777" w:rsidR="00DE6C2B" w:rsidRPr="00F72B43" w:rsidRDefault="00DE6C2B" w:rsidP="00675548">
            <w:pPr>
              <w:rPr>
                <w:rFonts w:cs="Arial"/>
                <w:szCs w:val="24"/>
              </w:rPr>
            </w:pPr>
            <w:r w:rsidRPr="00F72B43">
              <w:rPr>
                <w:rFonts w:cs="Arial"/>
                <w:szCs w:val="24"/>
              </w:rPr>
              <w:t>Fainting</w:t>
            </w:r>
          </w:p>
        </w:tc>
        <w:tc>
          <w:tcPr>
            <w:tcW w:w="6124" w:type="dxa"/>
            <w:tcBorders>
              <w:top w:val="single" w:sz="4" w:space="0" w:color="auto"/>
              <w:left w:val="single" w:sz="4" w:space="0" w:color="auto"/>
              <w:bottom w:val="single" w:sz="4" w:space="0" w:color="auto"/>
              <w:right w:val="single" w:sz="4" w:space="0" w:color="auto"/>
            </w:tcBorders>
          </w:tcPr>
          <w:p w14:paraId="5E47B701" w14:textId="7D1BE896" w:rsidR="00DE6C2B" w:rsidRPr="00D21A2D" w:rsidRDefault="00DE6C2B" w:rsidP="00AE210C">
            <w:pPr>
              <w:rPr>
                <w:rFonts w:cs="Arial"/>
                <w:szCs w:val="24"/>
              </w:rPr>
            </w:pPr>
            <w:r w:rsidRPr="00D21A2D">
              <w:rPr>
                <w:rFonts w:cs="Arial"/>
                <w:szCs w:val="24"/>
              </w:rPr>
              <w:t>Working in hot conditions. Getting up from seated position too quickly.</w:t>
            </w:r>
          </w:p>
        </w:tc>
      </w:tr>
      <w:tr w:rsidR="00DE6C2B" w:rsidRPr="007A1B56" w14:paraId="229C9E35" w14:textId="77777777" w:rsidTr="00675548">
        <w:tc>
          <w:tcPr>
            <w:tcW w:w="4253" w:type="dxa"/>
            <w:tcBorders>
              <w:top w:val="single" w:sz="4" w:space="0" w:color="auto"/>
              <w:left w:val="single" w:sz="4" w:space="0" w:color="auto"/>
              <w:bottom w:val="single" w:sz="4" w:space="0" w:color="auto"/>
              <w:right w:val="single" w:sz="4" w:space="0" w:color="auto"/>
            </w:tcBorders>
          </w:tcPr>
          <w:p w14:paraId="60A9EF5E" w14:textId="77777777" w:rsidR="00DE6C2B" w:rsidRPr="00F72B43" w:rsidRDefault="00DE6C2B" w:rsidP="00675548">
            <w:pPr>
              <w:rPr>
                <w:rFonts w:cs="Arial"/>
                <w:szCs w:val="24"/>
              </w:rPr>
            </w:pPr>
            <w:r w:rsidRPr="00F72B43">
              <w:rPr>
                <w:rFonts w:cs="Arial"/>
                <w:bCs/>
                <w:szCs w:val="24"/>
                <w:lang w:val="en"/>
              </w:rPr>
              <w:t>Hemorrhoids</w:t>
            </w:r>
          </w:p>
        </w:tc>
        <w:tc>
          <w:tcPr>
            <w:tcW w:w="6124" w:type="dxa"/>
            <w:tcBorders>
              <w:top w:val="single" w:sz="4" w:space="0" w:color="auto"/>
              <w:left w:val="single" w:sz="4" w:space="0" w:color="auto"/>
              <w:bottom w:val="single" w:sz="4" w:space="0" w:color="auto"/>
              <w:right w:val="single" w:sz="4" w:space="0" w:color="auto"/>
            </w:tcBorders>
          </w:tcPr>
          <w:p w14:paraId="7250D8DE" w14:textId="77777777" w:rsidR="00DE6C2B" w:rsidRPr="00D21A2D" w:rsidRDefault="00DE6C2B" w:rsidP="00675548">
            <w:pPr>
              <w:rPr>
                <w:rFonts w:cs="Arial"/>
                <w:szCs w:val="24"/>
              </w:rPr>
            </w:pPr>
            <w:r w:rsidRPr="00D21A2D">
              <w:rPr>
                <w:rFonts w:cs="Arial"/>
                <w:szCs w:val="24"/>
                <w:lang w:val="en"/>
              </w:rPr>
              <w:t>Working in hot conditions</w:t>
            </w:r>
          </w:p>
        </w:tc>
      </w:tr>
      <w:tr w:rsidR="00DE6C2B" w:rsidRPr="007A1B56" w14:paraId="6E15ECDB" w14:textId="77777777" w:rsidTr="00675548">
        <w:tc>
          <w:tcPr>
            <w:tcW w:w="4253" w:type="dxa"/>
            <w:tcBorders>
              <w:top w:val="single" w:sz="4" w:space="0" w:color="auto"/>
              <w:left w:val="single" w:sz="4" w:space="0" w:color="auto"/>
              <w:bottom w:val="single" w:sz="4" w:space="0" w:color="auto"/>
              <w:right w:val="single" w:sz="4" w:space="0" w:color="auto"/>
            </w:tcBorders>
          </w:tcPr>
          <w:p w14:paraId="6D6E1DE9" w14:textId="77777777" w:rsidR="00DE6C2B" w:rsidRPr="00F72B43" w:rsidRDefault="00DE6C2B" w:rsidP="00675548">
            <w:pPr>
              <w:rPr>
                <w:rFonts w:cs="Arial"/>
                <w:szCs w:val="24"/>
              </w:rPr>
            </w:pPr>
            <w:r w:rsidRPr="00F72B43">
              <w:rPr>
                <w:rFonts w:cs="Arial"/>
                <w:szCs w:val="24"/>
              </w:rPr>
              <w:t>Varicose veins</w:t>
            </w:r>
          </w:p>
        </w:tc>
        <w:tc>
          <w:tcPr>
            <w:tcW w:w="6124" w:type="dxa"/>
            <w:tcBorders>
              <w:top w:val="single" w:sz="4" w:space="0" w:color="auto"/>
              <w:left w:val="single" w:sz="4" w:space="0" w:color="auto"/>
              <w:bottom w:val="single" w:sz="4" w:space="0" w:color="auto"/>
              <w:right w:val="single" w:sz="4" w:space="0" w:color="auto"/>
            </w:tcBorders>
          </w:tcPr>
          <w:p w14:paraId="347E5880" w14:textId="77777777" w:rsidR="00DE6C2B" w:rsidRPr="00D21A2D" w:rsidRDefault="00DE6C2B" w:rsidP="00675548">
            <w:pPr>
              <w:rPr>
                <w:rFonts w:cs="Arial"/>
                <w:szCs w:val="24"/>
              </w:rPr>
            </w:pPr>
            <w:r w:rsidRPr="00D21A2D">
              <w:rPr>
                <w:rFonts w:cs="Arial"/>
                <w:szCs w:val="24"/>
              </w:rPr>
              <w:t>Standing or sitting for long periods.</w:t>
            </w:r>
          </w:p>
        </w:tc>
      </w:tr>
      <w:tr w:rsidR="00DE6C2B" w:rsidRPr="007A1B56" w14:paraId="2F188053" w14:textId="77777777" w:rsidTr="00675548">
        <w:tc>
          <w:tcPr>
            <w:tcW w:w="4253" w:type="dxa"/>
            <w:tcBorders>
              <w:top w:val="single" w:sz="4" w:space="0" w:color="auto"/>
              <w:left w:val="single" w:sz="4" w:space="0" w:color="auto"/>
              <w:bottom w:val="single" w:sz="4" w:space="0" w:color="auto"/>
              <w:right w:val="single" w:sz="4" w:space="0" w:color="auto"/>
            </w:tcBorders>
          </w:tcPr>
          <w:p w14:paraId="5A2C7CE7" w14:textId="77777777" w:rsidR="00DE6C2B" w:rsidRPr="00F72B43" w:rsidRDefault="00DE6C2B" w:rsidP="00675548">
            <w:pPr>
              <w:rPr>
                <w:rFonts w:cs="Arial"/>
                <w:szCs w:val="24"/>
              </w:rPr>
            </w:pPr>
            <w:r w:rsidRPr="00F72B43">
              <w:rPr>
                <w:rFonts w:cs="Arial"/>
                <w:szCs w:val="24"/>
              </w:rPr>
              <w:t>Frequent visits to the toilet</w:t>
            </w:r>
          </w:p>
        </w:tc>
        <w:tc>
          <w:tcPr>
            <w:tcW w:w="6124" w:type="dxa"/>
            <w:tcBorders>
              <w:top w:val="single" w:sz="4" w:space="0" w:color="auto"/>
              <w:left w:val="single" w:sz="4" w:space="0" w:color="auto"/>
              <w:bottom w:val="single" w:sz="4" w:space="0" w:color="auto"/>
              <w:right w:val="single" w:sz="4" w:space="0" w:color="auto"/>
            </w:tcBorders>
          </w:tcPr>
          <w:p w14:paraId="77C080C2" w14:textId="77777777" w:rsidR="00DE6C2B" w:rsidRPr="00D21A2D" w:rsidRDefault="00DE6C2B" w:rsidP="00675548">
            <w:pPr>
              <w:rPr>
                <w:rFonts w:cs="Arial"/>
                <w:szCs w:val="24"/>
              </w:rPr>
            </w:pPr>
            <w:r w:rsidRPr="00D21A2D">
              <w:rPr>
                <w:rFonts w:cs="Arial"/>
                <w:szCs w:val="24"/>
              </w:rPr>
              <w:t>Difficulty leaving job or site of work.</w:t>
            </w:r>
          </w:p>
        </w:tc>
      </w:tr>
      <w:tr w:rsidR="00DE6C2B" w:rsidRPr="007A1B56" w14:paraId="362E1B1A" w14:textId="77777777" w:rsidTr="00675548">
        <w:tc>
          <w:tcPr>
            <w:tcW w:w="4253" w:type="dxa"/>
            <w:tcBorders>
              <w:top w:val="single" w:sz="4" w:space="0" w:color="auto"/>
              <w:left w:val="single" w:sz="4" w:space="0" w:color="auto"/>
              <w:bottom w:val="single" w:sz="4" w:space="0" w:color="auto"/>
              <w:right w:val="single" w:sz="4" w:space="0" w:color="auto"/>
            </w:tcBorders>
          </w:tcPr>
          <w:p w14:paraId="59FFAEB7" w14:textId="77777777" w:rsidR="00DE6C2B" w:rsidRPr="00F72B43" w:rsidRDefault="00DE6C2B" w:rsidP="00675548">
            <w:pPr>
              <w:rPr>
                <w:rFonts w:cs="Arial"/>
                <w:szCs w:val="24"/>
              </w:rPr>
            </w:pPr>
            <w:r w:rsidRPr="00F72B43">
              <w:rPr>
                <w:rFonts w:cs="Arial"/>
                <w:szCs w:val="24"/>
              </w:rPr>
              <w:t>Increasing size</w:t>
            </w:r>
          </w:p>
        </w:tc>
        <w:tc>
          <w:tcPr>
            <w:tcW w:w="6124" w:type="dxa"/>
            <w:tcBorders>
              <w:top w:val="single" w:sz="4" w:space="0" w:color="auto"/>
              <w:left w:val="single" w:sz="4" w:space="0" w:color="auto"/>
              <w:bottom w:val="single" w:sz="4" w:space="0" w:color="auto"/>
              <w:right w:val="single" w:sz="4" w:space="0" w:color="auto"/>
            </w:tcBorders>
          </w:tcPr>
          <w:p w14:paraId="40DE9605" w14:textId="13A084AD" w:rsidR="00DE6C2B" w:rsidRPr="00D21A2D" w:rsidRDefault="00DE6C2B" w:rsidP="00AE210C">
            <w:pPr>
              <w:rPr>
                <w:rFonts w:cs="Arial"/>
                <w:szCs w:val="24"/>
              </w:rPr>
            </w:pPr>
            <w:r w:rsidRPr="00D21A2D">
              <w:rPr>
                <w:rFonts w:cs="Arial"/>
                <w:szCs w:val="24"/>
              </w:rPr>
              <w:t>Use of protective clothing.</w:t>
            </w:r>
            <w:r>
              <w:rPr>
                <w:rFonts w:cs="Arial"/>
                <w:szCs w:val="24"/>
              </w:rPr>
              <w:t xml:space="preserve"> </w:t>
            </w:r>
            <w:r w:rsidRPr="00D21A2D">
              <w:rPr>
                <w:rFonts w:cs="Arial"/>
                <w:szCs w:val="24"/>
              </w:rPr>
              <w:t>Working in confined areas.</w:t>
            </w:r>
            <w:r>
              <w:rPr>
                <w:rFonts w:cs="Arial"/>
                <w:szCs w:val="24"/>
              </w:rPr>
              <w:t xml:space="preserve"> </w:t>
            </w:r>
            <w:r w:rsidRPr="00D21A2D">
              <w:rPr>
                <w:rFonts w:cs="Arial"/>
                <w:szCs w:val="24"/>
              </w:rPr>
              <w:t>Manual handling.</w:t>
            </w:r>
          </w:p>
        </w:tc>
      </w:tr>
      <w:tr w:rsidR="00DE6C2B" w:rsidRPr="007A1B56" w14:paraId="5EBD5B35" w14:textId="77777777" w:rsidTr="00675548">
        <w:tc>
          <w:tcPr>
            <w:tcW w:w="4253" w:type="dxa"/>
            <w:tcBorders>
              <w:top w:val="single" w:sz="4" w:space="0" w:color="auto"/>
              <w:left w:val="single" w:sz="4" w:space="0" w:color="auto"/>
              <w:bottom w:val="single" w:sz="4" w:space="0" w:color="auto"/>
              <w:right w:val="single" w:sz="4" w:space="0" w:color="auto"/>
            </w:tcBorders>
          </w:tcPr>
          <w:p w14:paraId="21D293C2" w14:textId="77777777" w:rsidR="00DE6C2B" w:rsidRPr="00F72B43" w:rsidRDefault="00DE6C2B" w:rsidP="00675548">
            <w:pPr>
              <w:rPr>
                <w:rFonts w:cs="Arial"/>
                <w:szCs w:val="24"/>
              </w:rPr>
            </w:pPr>
            <w:r w:rsidRPr="00F72B43">
              <w:rPr>
                <w:rFonts w:cs="Arial"/>
                <w:szCs w:val="24"/>
              </w:rPr>
              <w:t>Tiredness</w:t>
            </w:r>
          </w:p>
        </w:tc>
        <w:tc>
          <w:tcPr>
            <w:tcW w:w="6124" w:type="dxa"/>
            <w:tcBorders>
              <w:top w:val="single" w:sz="4" w:space="0" w:color="auto"/>
              <w:left w:val="single" w:sz="4" w:space="0" w:color="auto"/>
              <w:bottom w:val="single" w:sz="4" w:space="0" w:color="auto"/>
              <w:right w:val="single" w:sz="4" w:space="0" w:color="auto"/>
            </w:tcBorders>
          </w:tcPr>
          <w:p w14:paraId="267B2EC1" w14:textId="7C5A0091" w:rsidR="00DE6C2B" w:rsidRPr="00D21A2D" w:rsidRDefault="00DE6C2B" w:rsidP="00AE210C">
            <w:pPr>
              <w:rPr>
                <w:rFonts w:cs="Arial"/>
                <w:szCs w:val="24"/>
              </w:rPr>
            </w:pPr>
            <w:r w:rsidRPr="00D21A2D">
              <w:rPr>
                <w:rFonts w:cs="Arial"/>
                <w:szCs w:val="24"/>
              </w:rPr>
              <w:t>Overtime. Evening work.</w:t>
            </w:r>
          </w:p>
        </w:tc>
      </w:tr>
      <w:tr w:rsidR="00DE6C2B" w:rsidRPr="007A1B56" w14:paraId="318E5EC2" w14:textId="77777777" w:rsidTr="00675548">
        <w:tc>
          <w:tcPr>
            <w:tcW w:w="4253" w:type="dxa"/>
            <w:tcBorders>
              <w:top w:val="single" w:sz="4" w:space="0" w:color="auto"/>
              <w:left w:val="single" w:sz="4" w:space="0" w:color="auto"/>
              <w:bottom w:val="single" w:sz="4" w:space="0" w:color="auto"/>
              <w:right w:val="single" w:sz="4" w:space="0" w:color="auto"/>
            </w:tcBorders>
          </w:tcPr>
          <w:p w14:paraId="2160E9D4" w14:textId="77777777" w:rsidR="00DE6C2B" w:rsidRPr="00F72B43" w:rsidRDefault="00DE6C2B" w:rsidP="00675548">
            <w:pPr>
              <w:rPr>
                <w:rFonts w:cs="Arial"/>
                <w:szCs w:val="24"/>
              </w:rPr>
            </w:pPr>
            <w:r w:rsidRPr="00F72B43">
              <w:rPr>
                <w:rFonts w:cs="Arial"/>
                <w:bCs/>
                <w:szCs w:val="24"/>
                <w:lang w:val="en"/>
              </w:rPr>
              <w:t>Comfort</w:t>
            </w:r>
          </w:p>
        </w:tc>
        <w:tc>
          <w:tcPr>
            <w:tcW w:w="6124" w:type="dxa"/>
            <w:tcBorders>
              <w:top w:val="single" w:sz="4" w:space="0" w:color="auto"/>
              <w:left w:val="single" w:sz="4" w:space="0" w:color="auto"/>
              <w:bottom w:val="single" w:sz="4" w:space="0" w:color="auto"/>
              <w:right w:val="single" w:sz="4" w:space="0" w:color="auto"/>
            </w:tcBorders>
          </w:tcPr>
          <w:p w14:paraId="1DF7413C" w14:textId="77777777" w:rsidR="00DE6C2B" w:rsidRPr="00D21A2D" w:rsidRDefault="00DE6C2B" w:rsidP="00675548">
            <w:pPr>
              <w:spacing w:after="0" w:line="288" w:lineRule="auto"/>
              <w:ind w:left="3840" w:hanging="3840"/>
              <w:rPr>
                <w:rFonts w:cs="Arial"/>
                <w:szCs w:val="24"/>
              </w:rPr>
            </w:pPr>
            <w:r w:rsidRPr="00282A1E">
              <w:rPr>
                <w:rFonts w:eastAsia="Times New Roman" w:cs="Arial"/>
                <w:szCs w:val="24"/>
                <w:lang w:val="en" w:eastAsia="en-GB"/>
              </w:rPr>
              <w:t>Problems of working in tightly fitting work uniforms.</w:t>
            </w:r>
          </w:p>
        </w:tc>
      </w:tr>
      <w:tr w:rsidR="00DE6C2B" w:rsidRPr="007A1B56" w14:paraId="1C625F94" w14:textId="77777777" w:rsidTr="00675548">
        <w:tc>
          <w:tcPr>
            <w:tcW w:w="4253" w:type="dxa"/>
            <w:tcBorders>
              <w:top w:val="single" w:sz="4" w:space="0" w:color="auto"/>
              <w:left w:val="single" w:sz="4" w:space="0" w:color="auto"/>
              <w:bottom w:val="single" w:sz="4" w:space="0" w:color="auto"/>
              <w:right w:val="single" w:sz="4" w:space="0" w:color="auto"/>
            </w:tcBorders>
          </w:tcPr>
          <w:p w14:paraId="3DD608A6" w14:textId="77777777" w:rsidR="00DE6C2B" w:rsidRPr="00F72B43" w:rsidRDefault="00DE6C2B" w:rsidP="00675548">
            <w:pPr>
              <w:rPr>
                <w:rFonts w:cs="Arial"/>
                <w:szCs w:val="24"/>
              </w:rPr>
            </w:pPr>
            <w:r w:rsidRPr="00F72B43">
              <w:rPr>
                <w:rFonts w:cs="Arial"/>
                <w:szCs w:val="24"/>
              </w:rPr>
              <w:t>Balance</w:t>
            </w:r>
          </w:p>
        </w:tc>
        <w:tc>
          <w:tcPr>
            <w:tcW w:w="6124" w:type="dxa"/>
            <w:tcBorders>
              <w:top w:val="single" w:sz="4" w:space="0" w:color="auto"/>
              <w:left w:val="single" w:sz="4" w:space="0" w:color="auto"/>
              <w:bottom w:val="single" w:sz="4" w:space="0" w:color="auto"/>
              <w:right w:val="single" w:sz="4" w:space="0" w:color="auto"/>
            </w:tcBorders>
          </w:tcPr>
          <w:p w14:paraId="5716AFC8" w14:textId="110BCDBE" w:rsidR="00DE6C2B" w:rsidRPr="00D21A2D" w:rsidRDefault="00DE6C2B" w:rsidP="00AE210C">
            <w:pPr>
              <w:rPr>
                <w:rFonts w:cs="Arial"/>
                <w:szCs w:val="24"/>
              </w:rPr>
            </w:pPr>
            <w:r w:rsidRPr="00D21A2D">
              <w:rPr>
                <w:rFonts w:cs="Arial"/>
                <w:szCs w:val="24"/>
              </w:rPr>
              <w:t>Problems of working on slippery, wet surfaces. Working at height.</w:t>
            </w:r>
          </w:p>
        </w:tc>
      </w:tr>
      <w:tr w:rsidR="00DE6C2B" w:rsidRPr="007A1B56" w14:paraId="5A84AF10" w14:textId="77777777" w:rsidTr="00675548">
        <w:tc>
          <w:tcPr>
            <w:tcW w:w="4253" w:type="dxa"/>
            <w:tcBorders>
              <w:top w:val="single" w:sz="4" w:space="0" w:color="auto"/>
              <w:left w:val="single" w:sz="4" w:space="0" w:color="auto"/>
              <w:bottom w:val="single" w:sz="4" w:space="0" w:color="auto"/>
              <w:right w:val="single" w:sz="4" w:space="0" w:color="auto"/>
            </w:tcBorders>
          </w:tcPr>
          <w:p w14:paraId="04F97507" w14:textId="77777777" w:rsidR="00DE6C2B" w:rsidRPr="00F72B43" w:rsidRDefault="00DE6C2B" w:rsidP="00675548">
            <w:pPr>
              <w:rPr>
                <w:rFonts w:cs="Arial"/>
                <w:szCs w:val="24"/>
              </w:rPr>
            </w:pPr>
            <w:r w:rsidRPr="00F72B43">
              <w:rPr>
                <w:rFonts w:cs="Arial"/>
                <w:szCs w:val="24"/>
              </w:rPr>
              <w:t>Dexterity, agility and co-ordination, speed of movement and reach may be impaired because of increasing size</w:t>
            </w:r>
          </w:p>
        </w:tc>
        <w:tc>
          <w:tcPr>
            <w:tcW w:w="6124" w:type="dxa"/>
            <w:tcBorders>
              <w:top w:val="single" w:sz="4" w:space="0" w:color="auto"/>
              <w:left w:val="single" w:sz="4" w:space="0" w:color="auto"/>
              <w:bottom w:val="single" w:sz="4" w:space="0" w:color="auto"/>
              <w:right w:val="single" w:sz="4" w:space="0" w:color="auto"/>
            </w:tcBorders>
          </w:tcPr>
          <w:p w14:paraId="710B5339" w14:textId="77777777" w:rsidR="00DE6C2B" w:rsidRPr="00D21A2D" w:rsidRDefault="00DE6C2B" w:rsidP="00675548">
            <w:pPr>
              <w:rPr>
                <w:rFonts w:cs="Arial"/>
                <w:szCs w:val="24"/>
              </w:rPr>
            </w:pPr>
            <w:r w:rsidRPr="00D21A2D">
              <w:rPr>
                <w:rFonts w:cs="Arial"/>
                <w:szCs w:val="24"/>
              </w:rPr>
              <w:t>Physical jobs and tasks.</w:t>
            </w:r>
          </w:p>
        </w:tc>
      </w:tr>
    </w:tbl>
    <w:p w14:paraId="59C75844" w14:textId="54F49657" w:rsidR="00DE6C2B" w:rsidRDefault="00DE6C2B" w:rsidP="00DE6C2B">
      <w:pPr>
        <w:pStyle w:val="Heading1"/>
      </w:pPr>
      <w:bookmarkStart w:id="10" w:name="_Toc63073299"/>
      <w:r>
        <w:t>Can new or expectant mothers still work at night?</w:t>
      </w:r>
      <w:bookmarkEnd w:id="10"/>
    </w:p>
    <w:p w14:paraId="7C235B6D" w14:textId="77777777" w:rsidR="00DE6C2B" w:rsidRPr="00104805" w:rsidRDefault="00DE6C2B" w:rsidP="00DE6C2B">
      <w:pPr>
        <w:rPr>
          <w:rFonts w:cs="Arial"/>
          <w:szCs w:val="24"/>
          <w:lang w:val="en"/>
        </w:rPr>
      </w:pPr>
      <w:r w:rsidRPr="00104805">
        <w:rPr>
          <w:rFonts w:cs="Arial"/>
          <w:szCs w:val="24"/>
          <w:lang w:val="en"/>
        </w:rPr>
        <w:t>Yes. Unless there is a specific work risk and</w:t>
      </w:r>
      <w:r>
        <w:rPr>
          <w:rFonts w:cs="Arial"/>
          <w:szCs w:val="24"/>
          <w:lang w:val="en"/>
        </w:rPr>
        <w:t xml:space="preserve"> </w:t>
      </w:r>
      <w:r w:rsidRPr="00104805">
        <w:rPr>
          <w:rFonts w:cs="Arial"/>
          <w:szCs w:val="24"/>
          <w:lang w:val="en"/>
        </w:rPr>
        <w:t>GP/Midwife has provided a medi</w:t>
      </w:r>
      <w:r>
        <w:rPr>
          <w:rFonts w:cs="Arial"/>
          <w:szCs w:val="24"/>
          <w:lang w:val="en"/>
        </w:rPr>
        <w:t>cal certificate stating that new or expectant mother</w:t>
      </w:r>
      <w:r w:rsidRPr="00104805">
        <w:rPr>
          <w:rFonts w:cs="Arial"/>
          <w:szCs w:val="24"/>
          <w:lang w:val="en"/>
        </w:rPr>
        <w:t xml:space="preserve"> must not work nights. If this</w:t>
      </w:r>
      <w:r>
        <w:rPr>
          <w:rFonts w:cs="Arial"/>
          <w:szCs w:val="24"/>
          <w:lang w:val="en"/>
        </w:rPr>
        <w:t xml:space="preserve"> is the case then Line Manager must offer </w:t>
      </w:r>
      <w:r w:rsidRPr="00104805">
        <w:rPr>
          <w:rFonts w:cs="Arial"/>
          <w:szCs w:val="24"/>
          <w:lang w:val="en"/>
        </w:rPr>
        <w:t xml:space="preserve"> suitable alternative day work on the same terms and conditions and if that is not possible, </w:t>
      </w:r>
      <w:r w:rsidRPr="00104805">
        <w:rPr>
          <w:rFonts w:cs="Arial"/>
          <w:szCs w:val="24"/>
          <w:lang w:val="en"/>
        </w:rPr>
        <w:lastRenderedPageBreak/>
        <w:t>then suspen</w:t>
      </w:r>
      <w:r>
        <w:rPr>
          <w:rFonts w:cs="Arial"/>
          <w:szCs w:val="24"/>
          <w:lang w:val="en"/>
        </w:rPr>
        <w:t>d new or expectant mother</w:t>
      </w:r>
      <w:r w:rsidRPr="00104805">
        <w:rPr>
          <w:rFonts w:cs="Arial"/>
          <w:szCs w:val="24"/>
          <w:lang w:val="en"/>
        </w:rPr>
        <w:t xml:space="preserve"> from work on paid leave for as </w:t>
      </w:r>
      <w:r>
        <w:rPr>
          <w:rFonts w:cs="Arial"/>
          <w:szCs w:val="24"/>
          <w:lang w:val="en"/>
        </w:rPr>
        <w:t xml:space="preserve">long as necessary to protect her and/or child </w:t>
      </w:r>
      <w:r w:rsidRPr="00104805">
        <w:rPr>
          <w:rFonts w:cs="Arial"/>
          <w:szCs w:val="24"/>
          <w:lang w:val="en"/>
        </w:rPr>
        <w:t xml:space="preserve"> health</w:t>
      </w:r>
      <w:r>
        <w:rPr>
          <w:rFonts w:cs="Arial"/>
          <w:szCs w:val="24"/>
          <w:lang w:val="en"/>
        </w:rPr>
        <w:t xml:space="preserve"> and safety.</w:t>
      </w:r>
    </w:p>
    <w:p w14:paraId="4638747A" w14:textId="4CB495DB" w:rsidR="00DE6C2B" w:rsidRDefault="00DE6C2B" w:rsidP="00DE6C2B">
      <w:pPr>
        <w:pStyle w:val="Heading1"/>
      </w:pPr>
      <w:bookmarkStart w:id="11" w:name="_Toc63073300"/>
      <w:r>
        <w:t>What facilities we must provide?</w:t>
      </w:r>
      <w:bookmarkEnd w:id="11"/>
    </w:p>
    <w:p w14:paraId="5E609E93" w14:textId="77777777" w:rsidR="00DE6C2B" w:rsidRDefault="00DE6C2B" w:rsidP="00DE6C2B">
      <w:pPr>
        <w:pStyle w:val="NormalWeb"/>
        <w:spacing w:before="0" w:beforeAutospacing="0" w:after="0" w:afterAutospacing="0" w:line="288" w:lineRule="auto"/>
        <w:rPr>
          <w:rFonts w:ascii="Arial" w:hAnsi="Arial" w:cs="Arial"/>
          <w:lang w:val="en"/>
        </w:rPr>
      </w:pPr>
      <w:r w:rsidRPr="00104805">
        <w:rPr>
          <w:rFonts w:ascii="Arial" w:hAnsi="Arial" w:cs="Arial"/>
          <w:lang w:val="en"/>
        </w:rPr>
        <w:t xml:space="preserve">The </w:t>
      </w:r>
      <w:hyperlink r:id="rId11" w:anchor="h2" w:history="1">
        <w:r w:rsidRPr="00104805">
          <w:rPr>
            <w:rStyle w:val="Hyperlink"/>
            <w:rFonts w:cs="Arial"/>
            <w:b w:val="0"/>
            <w:color w:val="auto"/>
            <w:sz w:val="24"/>
            <w:u w:val="none"/>
            <w:lang w:val="en"/>
          </w:rPr>
          <w:t>Workplace Regulations</w:t>
        </w:r>
      </w:hyperlink>
      <w:r w:rsidRPr="00104805">
        <w:rPr>
          <w:rFonts w:ascii="Arial" w:hAnsi="Arial" w:cs="Arial"/>
          <w:b/>
          <w:lang w:val="en"/>
        </w:rPr>
        <w:t xml:space="preserve"> </w:t>
      </w:r>
      <w:r w:rsidRPr="00104805">
        <w:rPr>
          <w:rFonts w:ascii="Arial" w:hAnsi="Arial" w:cs="Arial"/>
          <w:lang w:val="en"/>
        </w:rPr>
        <w:t>require employers to provide suitable facilities for pregnant and breastfeeding mothers to rest. Where necessary these should include somewhere for the woman to lie down.</w:t>
      </w:r>
    </w:p>
    <w:p w14:paraId="3BB0455E" w14:textId="77777777" w:rsidR="00DE6C2B" w:rsidRPr="00104805" w:rsidRDefault="00DE6C2B" w:rsidP="00DE6C2B">
      <w:pPr>
        <w:pStyle w:val="NormalWeb"/>
        <w:spacing w:before="0" w:beforeAutospacing="0" w:after="0" w:afterAutospacing="0" w:line="288" w:lineRule="auto"/>
        <w:rPr>
          <w:rFonts w:ascii="Arial" w:hAnsi="Arial" w:cs="Arial"/>
          <w:lang w:val="en"/>
        </w:rPr>
      </w:pPr>
    </w:p>
    <w:p w14:paraId="4A723440" w14:textId="051CF946" w:rsidR="00CC538D" w:rsidRDefault="00DE6C2B" w:rsidP="00AE210C">
      <w:pPr>
        <w:pStyle w:val="NormalWeb"/>
        <w:spacing w:before="0" w:beforeAutospacing="0" w:after="160" w:afterAutospacing="0" w:line="288" w:lineRule="auto"/>
      </w:pPr>
      <w:r w:rsidRPr="00104805">
        <w:rPr>
          <w:rFonts w:ascii="Arial" w:hAnsi="Arial" w:cs="Arial"/>
          <w:lang w:val="en"/>
        </w:rPr>
        <w:t>It is good practice, for employers, to provide a private, healthy and safe environment for nursing mothers to express and store milk (but this is not a legal requirement). It is not suitable to use toilets for this purpose.</w:t>
      </w:r>
      <w:r w:rsidR="00AE210C">
        <w:t xml:space="preserve"> </w:t>
      </w:r>
    </w:p>
    <w:p w14:paraId="547A89E7" w14:textId="781A8436" w:rsidR="00202359" w:rsidRPr="00CC538D" w:rsidRDefault="00202359" w:rsidP="00CC538D">
      <w:pPr>
        <w:tabs>
          <w:tab w:val="left" w:pos="2930"/>
        </w:tabs>
      </w:pPr>
    </w:p>
    <w:sectPr w:rsidR="00202359" w:rsidRPr="00CC538D" w:rsidSect="00594ACE">
      <w:pgSz w:w="11906" w:h="16838"/>
      <w:pgMar w:top="720" w:right="720" w:bottom="720" w:left="720"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9FCDD" w14:textId="77777777" w:rsidR="00F32D6B" w:rsidRDefault="00F32D6B" w:rsidP="008F1C14">
      <w:pPr>
        <w:spacing w:after="0" w:line="240" w:lineRule="auto"/>
      </w:pPr>
      <w:r>
        <w:separator/>
      </w:r>
    </w:p>
  </w:endnote>
  <w:endnote w:type="continuationSeparator" w:id="0">
    <w:p w14:paraId="282C62AF" w14:textId="77777777" w:rsidR="00F32D6B" w:rsidRDefault="00F32D6B" w:rsidP="008F1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2AE01" w14:textId="77777777" w:rsidR="00360F6A" w:rsidRPr="0059511A" w:rsidRDefault="00360F6A" w:rsidP="008F1C14">
    <w:pPr>
      <w:pStyle w:val="BalloonText"/>
      <w:rPr>
        <w:rFonts w:ascii="Arial" w:hAnsi="Arial" w:cs="Arial"/>
        <w:b/>
        <w:bCs/>
        <w:color w:val="FFFFFF"/>
        <w:sz w:val="18"/>
        <w:szCs w:val="18"/>
      </w:rPr>
    </w:pPr>
    <w:r w:rsidRPr="0059511A">
      <w:rPr>
        <w:rFonts w:ascii="Arial" w:hAnsi="Arial" w:cs="Arial"/>
        <w:b/>
        <w:bCs/>
        <w:color w:val="FFFFFF"/>
        <w:sz w:val="18"/>
        <w:szCs w:val="18"/>
      </w:rPr>
      <w:t>Prepared by Herefordshire Council – Human Resources Team (Health &amp; Safety) – Reviewed March 2019</w:t>
    </w:r>
  </w:p>
  <w:tbl>
    <w:tblPr>
      <w:tblW w:w="9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8000"/>
      <w:tblLook w:val="0000" w:firstRow="0" w:lastRow="0" w:firstColumn="0" w:lastColumn="0" w:noHBand="0" w:noVBand="0"/>
    </w:tblPr>
    <w:tblGrid>
      <w:gridCol w:w="9707"/>
    </w:tblGrid>
    <w:tr w:rsidR="00360F6A" w14:paraId="6737BEC7" w14:textId="77777777" w:rsidTr="00DC3BA4">
      <w:trPr>
        <w:trHeight w:val="260"/>
        <w:jc w:val="center"/>
      </w:trPr>
      <w:tc>
        <w:tcPr>
          <w:tcW w:w="9707" w:type="dxa"/>
          <w:shd w:val="clear" w:color="auto" w:fill="7F7F7F"/>
        </w:tcPr>
        <w:p w14:paraId="20BB2AEF" w14:textId="77777777" w:rsidR="00360F6A" w:rsidRPr="0059511A" w:rsidRDefault="00360F6A" w:rsidP="008F1C14">
          <w:pPr>
            <w:pStyle w:val="BalloonText"/>
            <w:jc w:val="center"/>
            <w:rPr>
              <w:rFonts w:ascii="Arial" w:hAnsi="Arial" w:cs="Arial"/>
              <w:b/>
              <w:bCs/>
              <w:color w:val="FFFFFF"/>
              <w:sz w:val="18"/>
              <w:szCs w:val="18"/>
            </w:rPr>
          </w:pPr>
          <w:r>
            <w:rPr>
              <w:rFonts w:ascii="Arial" w:hAnsi="Arial" w:cs="Arial"/>
              <w:b/>
              <w:bCs/>
              <w:color w:val="FFFFFF"/>
              <w:sz w:val="18"/>
              <w:szCs w:val="18"/>
            </w:rPr>
            <w:t>Prepared by Herefordshire Council Health, Safety &amp; Resilience Team</w:t>
          </w:r>
        </w:p>
        <w:p w14:paraId="476ACC98" w14:textId="77777777" w:rsidR="00360F6A" w:rsidRDefault="00360F6A" w:rsidP="008F1C14">
          <w:pPr>
            <w:pStyle w:val="BalloonText"/>
            <w:ind w:left="540"/>
            <w:rPr>
              <w:rFonts w:ascii="Arial" w:hAnsi="Arial" w:cs="Arial"/>
              <w:b/>
              <w:bCs/>
              <w:sz w:val="32"/>
              <w:szCs w:val="32"/>
            </w:rPr>
          </w:pPr>
        </w:p>
      </w:tc>
    </w:tr>
  </w:tbl>
  <w:p w14:paraId="609ED725" w14:textId="77777777" w:rsidR="00360F6A" w:rsidRDefault="00360F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2AC6D" w14:textId="77777777" w:rsidR="00F32D6B" w:rsidRDefault="00F32D6B" w:rsidP="008F1C14">
      <w:pPr>
        <w:spacing w:after="0" w:line="240" w:lineRule="auto"/>
      </w:pPr>
      <w:r>
        <w:separator/>
      </w:r>
    </w:p>
  </w:footnote>
  <w:footnote w:type="continuationSeparator" w:id="0">
    <w:p w14:paraId="5CD9425C" w14:textId="77777777" w:rsidR="00F32D6B" w:rsidRDefault="00F32D6B" w:rsidP="008F1C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9"/>
      <w:gridCol w:w="4458"/>
      <w:gridCol w:w="661"/>
      <w:gridCol w:w="1645"/>
      <w:gridCol w:w="1605"/>
    </w:tblGrid>
    <w:tr w:rsidR="00360F6A" w14:paraId="0D74876A" w14:textId="77777777" w:rsidTr="00360F6A">
      <w:trPr>
        <w:trHeight w:val="1292"/>
        <w:jc w:val="center"/>
      </w:trPr>
      <w:tc>
        <w:tcPr>
          <w:tcW w:w="9718" w:type="dxa"/>
          <w:gridSpan w:val="5"/>
          <w:tcBorders>
            <w:top w:val="single" w:sz="4" w:space="0" w:color="auto"/>
            <w:left w:val="single" w:sz="4" w:space="0" w:color="auto"/>
            <w:bottom w:val="single" w:sz="4" w:space="0" w:color="auto"/>
            <w:right w:val="single" w:sz="4" w:space="0" w:color="auto"/>
          </w:tcBorders>
        </w:tcPr>
        <w:p w14:paraId="31791702" w14:textId="77777777" w:rsidR="00360F6A" w:rsidRDefault="00360F6A" w:rsidP="00245277">
          <w:pPr>
            <w:pStyle w:val="BodyText2"/>
            <w:ind w:left="-328"/>
            <w:jc w:val="left"/>
          </w:pPr>
          <w:r>
            <w:rPr>
              <w:noProof/>
              <w:lang w:eastAsia="en-GB"/>
            </w:rPr>
            <w:drawing>
              <wp:inline distT="0" distB="0" distL="0" distR="0" wp14:anchorId="3022E9F5" wp14:editId="37AE985C">
                <wp:extent cx="2641600" cy="837565"/>
                <wp:effectExtent l="0" t="0" r="6350" b="635"/>
                <wp:docPr id="2" name="Picture 2" descr="Herefordshire_Council_logo_pri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efordshire_Council_logo_print_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41600" cy="837565"/>
                        </a:xfrm>
                        <a:prstGeom prst="rect">
                          <a:avLst/>
                        </a:prstGeom>
                        <a:noFill/>
                        <a:ln>
                          <a:noFill/>
                        </a:ln>
                      </pic:spPr>
                    </pic:pic>
                  </a:graphicData>
                </a:graphic>
              </wp:inline>
            </w:drawing>
          </w:r>
        </w:p>
      </w:tc>
    </w:tr>
    <w:tr w:rsidR="00360F6A" w14:paraId="496A5CD4" w14:textId="77777777" w:rsidTr="00202359">
      <w:trPr>
        <w:cantSplit/>
        <w:trHeight w:val="266"/>
        <w:jc w:val="center"/>
      </w:trPr>
      <w:tc>
        <w:tcPr>
          <w:tcW w:w="1349" w:type="dxa"/>
          <w:tcBorders>
            <w:top w:val="nil"/>
            <w:left w:val="single" w:sz="4" w:space="0" w:color="auto"/>
            <w:bottom w:val="nil"/>
            <w:right w:val="nil"/>
          </w:tcBorders>
          <w:shd w:val="clear" w:color="auto" w:fill="A6A6A6"/>
        </w:tcPr>
        <w:p w14:paraId="38599CD9" w14:textId="3CB176EE" w:rsidR="00360F6A" w:rsidRDefault="00202359" w:rsidP="00245277">
          <w:pPr>
            <w:pStyle w:val="BodyText2"/>
            <w:ind w:left="-108"/>
            <w:rPr>
              <w:b/>
              <w:color w:val="FFFFFF"/>
            </w:rPr>
          </w:pPr>
          <w:r>
            <w:rPr>
              <w:b/>
              <w:color w:val="FFFFFF"/>
            </w:rPr>
            <w:t>Title</w:t>
          </w:r>
        </w:p>
      </w:tc>
      <w:tc>
        <w:tcPr>
          <w:tcW w:w="4458" w:type="dxa"/>
          <w:tcBorders>
            <w:top w:val="nil"/>
            <w:left w:val="nil"/>
            <w:bottom w:val="nil"/>
            <w:right w:val="nil"/>
          </w:tcBorders>
          <w:shd w:val="clear" w:color="auto" w:fill="A6A6A6"/>
        </w:tcPr>
        <w:p w14:paraId="60E3148F" w14:textId="0C9F989A" w:rsidR="00360F6A" w:rsidRDefault="00AE210C" w:rsidP="005E0AFC">
          <w:pPr>
            <w:pStyle w:val="BodyText2"/>
            <w:ind w:left="-108"/>
            <w:rPr>
              <w:color w:val="FFFFFF"/>
            </w:rPr>
          </w:pPr>
          <w:r>
            <w:rPr>
              <w:color w:val="FFFFFF"/>
            </w:rPr>
            <w:t>Schools new and expectant mothers at work guidance</w:t>
          </w:r>
        </w:p>
      </w:tc>
      <w:tc>
        <w:tcPr>
          <w:tcW w:w="661" w:type="dxa"/>
          <w:vMerge w:val="restart"/>
          <w:tcBorders>
            <w:top w:val="nil"/>
            <w:left w:val="nil"/>
            <w:bottom w:val="nil"/>
            <w:right w:val="nil"/>
          </w:tcBorders>
          <w:shd w:val="clear" w:color="auto" w:fill="A6A6A6"/>
        </w:tcPr>
        <w:p w14:paraId="0298A917" w14:textId="77777777" w:rsidR="00360F6A" w:rsidRDefault="00360F6A" w:rsidP="00245277">
          <w:pPr>
            <w:pStyle w:val="BodyText2"/>
            <w:ind w:left="-108"/>
            <w:rPr>
              <w:color w:val="FFFFFF"/>
            </w:rPr>
          </w:pPr>
        </w:p>
      </w:tc>
      <w:tc>
        <w:tcPr>
          <w:tcW w:w="1645" w:type="dxa"/>
          <w:tcBorders>
            <w:top w:val="nil"/>
            <w:left w:val="nil"/>
            <w:bottom w:val="nil"/>
            <w:right w:val="nil"/>
          </w:tcBorders>
          <w:shd w:val="clear" w:color="auto" w:fill="A6A6A6"/>
        </w:tcPr>
        <w:p w14:paraId="359B837D" w14:textId="6A14FB55" w:rsidR="00360F6A" w:rsidRDefault="00202359" w:rsidP="00AE210C">
          <w:pPr>
            <w:pStyle w:val="BodyText2"/>
            <w:ind w:left="-108"/>
            <w:rPr>
              <w:b/>
              <w:color w:val="FFFFFF"/>
            </w:rPr>
          </w:pPr>
          <w:r>
            <w:rPr>
              <w:b/>
              <w:color w:val="FFFFFF"/>
            </w:rPr>
            <w:t>Version</w:t>
          </w:r>
          <w:r w:rsidR="00360F6A">
            <w:rPr>
              <w:b/>
              <w:color w:val="FFFFFF"/>
            </w:rPr>
            <w:t xml:space="preserve"> </w:t>
          </w:r>
        </w:p>
      </w:tc>
      <w:tc>
        <w:tcPr>
          <w:tcW w:w="1605" w:type="dxa"/>
          <w:tcBorders>
            <w:top w:val="nil"/>
            <w:left w:val="nil"/>
            <w:bottom w:val="nil"/>
            <w:right w:val="single" w:sz="4" w:space="0" w:color="auto"/>
          </w:tcBorders>
          <w:shd w:val="clear" w:color="auto" w:fill="A6A6A6"/>
        </w:tcPr>
        <w:p w14:paraId="2A102BBB" w14:textId="698973F2" w:rsidR="00360F6A" w:rsidRDefault="002906E6" w:rsidP="002906E6">
          <w:pPr>
            <w:pStyle w:val="BodyText2"/>
            <w:tabs>
              <w:tab w:val="center" w:pos="640"/>
            </w:tabs>
            <w:ind w:left="-108"/>
            <w:rPr>
              <w:color w:val="FFFFFF"/>
            </w:rPr>
          </w:pPr>
          <w:r>
            <w:rPr>
              <w:color w:val="FFFFFF"/>
            </w:rPr>
            <w:tab/>
          </w:r>
          <w:r w:rsidR="00177838">
            <w:rPr>
              <w:color w:val="FFFFFF"/>
            </w:rPr>
            <w:t>2</w:t>
          </w:r>
        </w:p>
      </w:tc>
    </w:tr>
    <w:tr w:rsidR="00360F6A" w14:paraId="489C97AE" w14:textId="77777777" w:rsidTr="00202359">
      <w:trPr>
        <w:cantSplit/>
        <w:trHeight w:val="245"/>
        <w:jc w:val="center"/>
      </w:trPr>
      <w:tc>
        <w:tcPr>
          <w:tcW w:w="1349" w:type="dxa"/>
          <w:tcBorders>
            <w:top w:val="nil"/>
            <w:left w:val="single" w:sz="4" w:space="0" w:color="auto"/>
            <w:bottom w:val="nil"/>
            <w:right w:val="nil"/>
          </w:tcBorders>
          <w:shd w:val="clear" w:color="auto" w:fill="A6A6A6"/>
        </w:tcPr>
        <w:p w14:paraId="10781E30" w14:textId="623B4F38" w:rsidR="00360F6A" w:rsidRDefault="00202359" w:rsidP="00245277">
          <w:pPr>
            <w:pStyle w:val="BodyText2"/>
            <w:ind w:left="-108"/>
            <w:rPr>
              <w:b/>
              <w:color w:val="FFFFFF"/>
            </w:rPr>
          </w:pPr>
          <w:r>
            <w:rPr>
              <w:b/>
              <w:color w:val="FFFFFF"/>
            </w:rPr>
            <w:t>Service</w:t>
          </w:r>
        </w:p>
      </w:tc>
      <w:tc>
        <w:tcPr>
          <w:tcW w:w="4458" w:type="dxa"/>
          <w:tcBorders>
            <w:top w:val="nil"/>
            <w:left w:val="nil"/>
            <w:bottom w:val="nil"/>
            <w:right w:val="nil"/>
          </w:tcBorders>
          <w:shd w:val="clear" w:color="auto" w:fill="A6A6A6"/>
        </w:tcPr>
        <w:p w14:paraId="6B2AE3DD" w14:textId="1F5C26CA" w:rsidR="00360F6A" w:rsidRDefault="00360F6A" w:rsidP="00D207B9">
          <w:pPr>
            <w:pStyle w:val="BodyText2"/>
            <w:ind w:left="-108"/>
            <w:rPr>
              <w:color w:val="FFFFFF"/>
            </w:rPr>
          </w:pPr>
          <w:r>
            <w:rPr>
              <w:color w:val="FFFFFF"/>
            </w:rPr>
            <w:t>H</w:t>
          </w:r>
          <w:r w:rsidR="00D207B9">
            <w:rPr>
              <w:color w:val="FFFFFF"/>
            </w:rPr>
            <w:t>ealth, safety and resilience</w:t>
          </w:r>
        </w:p>
      </w:tc>
      <w:tc>
        <w:tcPr>
          <w:tcW w:w="661" w:type="dxa"/>
          <w:vMerge/>
          <w:tcBorders>
            <w:top w:val="nil"/>
            <w:left w:val="nil"/>
            <w:bottom w:val="nil"/>
            <w:right w:val="nil"/>
          </w:tcBorders>
          <w:shd w:val="clear" w:color="auto" w:fill="A6A6A6"/>
        </w:tcPr>
        <w:p w14:paraId="6774799D" w14:textId="77777777" w:rsidR="00360F6A" w:rsidRDefault="00360F6A" w:rsidP="00245277">
          <w:pPr>
            <w:pStyle w:val="BodyText2"/>
            <w:ind w:left="-108"/>
            <w:rPr>
              <w:color w:val="FFFFFF"/>
            </w:rPr>
          </w:pPr>
        </w:p>
      </w:tc>
      <w:tc>
        <w:tcPr>
          <w:tcW w:w="1645" w:type="dxa"/>
          <w:tcBorders>
            <w:top w:val="nil"/>
            <w:left w:val="nil"/>
            <w:bottom w:val="nil"/>
            <w:right w:val="nil"/>
          </w:tcBorders>
          <w:shd w:val="clear" w:color="auto" w:fill="A6A6A6"/>
        </w:tcPr>
        <w:p w14:paraId="7A6A5E43" w14:textId="77777777" w:rsidR="00360F6A" w:rsidRDefault="00360F6A" w:rsidP="00245277">
          <w:pPr>
            <w:pStyle w:val="BodyText2"/>
            <w:ind w:left="-108"/>
            <w:rPr>
              <w:b/>
              <w:color w:val="FFFFFF"/>
            </w:rPr>
          </w:pPr>
          <w:r>
            <w:rPr>
              <w:b/>
              <w:color w:val="FFFFFF"/>
            </w:rPr>
            <w:t>Date</w:t>
          </w:r>
        </w:p>
        <w:p w14:paraId="5DAF3590" w14:textId="77777777" w:rsidR="00360F6A" w:rsidRDefault="00360F6A" w:rsidP="00245277">
          <w:pPr>
            <w:pStyle w:val="BodyText2"/>
            <w:ind w:left="-108"/>
            <w:rPr>
              <w:b/>
              <w:color w:val="FFFFFF"/>
            </w:rPr>
          </w:pPr>
          <w:r>
            <w:rPr>
              <w:b/>
              <w:color w:val="FFFFFF"/>
            </w:rPr>
            <w:t>Review Date</w:t>
          </w:r>
        </w:p>
      </w:tc>
      <w:tc>
        <w:tcPr>
          <w:tcW w:w="1605" w:type="dxa"/>
          <w:tcBorders>
            <w:top w:val="nil"/>
            <w:left w:val="nil"/>
            <w:bottom w:val="nil"/>
            <w:right w:val="single" w:sz="4" w:space="0" w:color="auto"/>
          </w:tcBorders>
          <w:shd w:val="clear" w:color="auto" w:fill="A6A6A6"/>
        </w:tcPr>
        <w:p w14:paraId="78C83A97" w14:textId="77777777" w:rsidR="00360F6A" w:rsidRDefault="00177838" w:rsidP="0015442F">
          <w:pPr>
            <w:pStyle w:val="BodyText2"/>
            <w:ind w:left="-108"/>
            <w:rPr>
              <w:color w:val="FFFFFF"/>
            </w:rPr>
          </w:pPr>
          <w:r>
            <w:rPr>
              <w:color w:val="FFFFFF"/>
            </w:rPr>
            <w:t>January 2021</w:t>
          </w:r>
        </w:p>
        <w:p w14:paraId="0660BF6E" w14:textId="53CD0025" w:rsidR="00177838" w:rsidRDefault="00177838" w:rsidP="0015442F">
          <w:pPr>
            <w:pStyle w:val="BodyText2"/>
            <w:ind w:left="-108"/>
            <w:rPr>
              <w:color w:val="FFFFFF"/>
            </w:rPr>
          </w:pPr>
          <w:r>
            <w:rPr>
              <w:color w:val="FFFFFF"/>
            </w:rPr>
            <w:t>January 2022</w:t>
          </w:r>
        </w:p>
      </w:tc>
    </w:tr>
    <w:tr w:rsidR="00360F6A" w14:paraId="75F7BFDD" w14:textId="77777777" w:rsidTr="00202359">
      <w:trPr>
        <w:cantSplit/>
        <w:trHeight w:val="266"/>
        <w:jc w:val="center"/>
      </w:trPr>
      <w:tc>
        <w:tcPr>
          <w:tcW w:w="1349" w:type="dxa"/>
          <w:tcBorders>
            <w:top w:val="nil"/>
            <w:left w:val="single" w:sz="4" w:space="0" w:color="auto"/>
            <w:bottom w:val="single" w:sz="4" w:space="0" w:color="auto"/>
            <w:right w:val="nil"/>
          </w:tcBorders>
          <w:shd w:val="clear" w:color="auto" w:fill="A6A6A6"/>
        </w:tcPr>
        <w:p w14:paraId="3A73DB4F" w14:textId="77777777" w:rsidR="00360F6A" w:rsidRDefault="00360F6A" w:rsidP="00245277">
          <w:pPr>
            <w:pStyle w:val="BodyText2"/>
            <w:ind w:left="-108"/>
            <w:rPr>
              <w:b/>
              <w:color w:val="FFFFFF"/>
            </w:rPr>
          </w:pPr>
          <w:r>
            <w:rPr>
              <w:b/>
              <w:color w:val="FFFFFF"/>
            </w:rPr>
            <w:t>Category</w:t>
          </w:r>
        </w:p>
      </w:tc>
      <w:tc>
        <w:tcPr>
          <w:tcW w:w="4458" w:type="dxa"/>
          <w:tcBorders>
            <w:top w:val="nil"/>
            <w:left w:val="nil"/>
            <w:bottom w:val="single" w:sz="4" w:space="0" w:color="auto"/>
            <w:right w:val="nil"/>
          </w:tcBorders>
          <w:shd w:val="clear" w:color="auto" w:fill="A6A6A6"/>
        </w:tcPr>
        <w:p w14:paraId="09B12B29" w14:textId="2B285B4B" w:rsidR="00360F6A" w:rsidRPr="005B3B80" w:rsidRDefault="00AE210C" w:rsidP="00AE210C">
          <w:pPr>
            <w:pStyle w:val="BodyText2"/>
            <w:ind w:left="-108"/>
            <w:rPr>
              <w:color w:val="FFFFFF"/>
            </w:rPr>
          </w:pPr>
          <w:r>
            <w:rPr>
              <w:color w:val="FFFFFF"/>
            </w:rPr>
            <w:t>Guidance</w:t>
          </w:r>
        </w:p>
      </w:tc>
      <w:tc>
        <w:tcPr>
          <w:tcW w:w="661" w:type="dxa"/>
          <w:vMerge/>
          <w:tcBorders>
            <w:top w:val="nil"/>
            <w:left w:val="nil"/>
            <w:bottom w:val="single" w:sz="4" w:space="0" w:color="auto"/>
            <w:right w:val="nil"/>
          </w:tcBorders>
          <w:shd w:val="clear" w:color="auto" w:fill="A6A6A6"/>
        </w:tcPr>
        <w:p w14:paraId="6CD185FB" w14:textId="77777777" w:rsidR="00360F6A" w:rsidRDefault="00360F6A" w:rsidP="00245277">
          <w:pPr>
            <w:pStyle w:val="BodyText2"/>
            <w:ind w:left="-108"/>
            <w:jc w:val="center"/>
            <w:rPr>
              <w:color w:val="FFFFFF"/>
            </w:rPr>
          </w:pPr>
        </w:p>
      </w:tc>
      <w:tc>
        <w:tcPr>
          <w:tcW w:w="1645" w:type="dxa"/>
          <w:tcBorders>
            <w:top w:val="nil"/>
            <w:left w:val="nil"/>
            <w:bottom w:val="single" w:sz="4" w:space="0" w:color="auto"/>
            <w:right w:val="nil"/>
          </w:tcBorders>
          <w:shd w:val="clear" w:color="auto" w:fill="A6A6A6"/>
        </w:tcPr>
        <w:p w14:paraId="3D0DCFF7" w14:textId="77777777" w:rsidR="00360F6A" w:rsidRDefault="00360F6A" w:rsidP="00245277">
          <w:pPr>
            <w:pStyle w:val="BodyText2"/>
            <w:ind w:left="-108"/>
            <w:rPr>
              <w:b/>
              <w:color w:val="FFFFFF"/>
            </w:rPr>
          </w:pPr>
          <w:r>
            <w:rPr>
              <w:b/>
              <w:color w:val="FFFFFF"/>
            </w:rPr>
            <w:t>Page</w:t>
          </w:r>
        </w:p>
      </w:tc>
      <w:tc>
        <w:tcPr>
          <w:tcW w:w="1605" w:type="dxa"/>
          <w:tcBorders>
            <w:top w:val="nil"/>
            <w:left w:val="nil"/>
            <w:bottom w:val="single" w:sz="4" w:space="0" w:color="auto"/>
            <w:right w:val="single" w:sz="4" w:space="0" w:color="auto"/>
          </w:tcBorders>
          <w:shd w:val="clear" w:color="auto" w:fill="A6A6A6"/>
        </w:tcPr>
        <w:p w14:paraId="55F01238" w14:textId="63D683BA" w:rsidR="00360F6A" w:rsidRPr="00A77578" w:rsidRDefault="00360F6A" w:rsidP="00245277">
          <w:pPr>
            <w:pStyle w:val="BodyText2"/>
            <w:ind w:left="-108"/>
            <w:rPr>
              <w:b/>
              <w:color w:val="FFFFFF"/>
            </w:rPr>
          </w:pPr>
          <w:r w:rsidRPr="00A77578">
            <w:rPr>
              <w:rStyle w:val="BalloonTextChar"/>
              <w:b/>
              <w:color w:val="FFFFFF"/>
            </w:rPr>
            <w:fldChar w:fldCharType="begin"/>
          </w:r>
          <w:r w:rsidRPr="00A77578">
            <w:rPr>
              <w:rStyle w:val="BalloonTextChar"/>
              <w:b/>
              <w:color w:val="FFFFFF"/>
            </w:rPr>
            <w:instrText xml:space="preserve"> PAGE </w:instrText>
          </w:r>
          <w:r w:rsidRPr="00A77578">
            <w:rPr>
              <w:rStyle w:val="BalloonTextChar"/>
              <w:b/>
              <w:color w:val="FFFFFF"/>
            </w:rPr>
            <w:fldChar w:fldCharType="separate"/>
          </w:r>
          <w:r w:rsidR="004959EA">
            <w:rPr>
              <w:rStyle w:val="BalloonTextChar"/>
              <w:b/>
              <w:noProof/>
              <w:color w:val="FFFFFF"/>
            </w:rPr>
            <w:t>1</w:t>
          </w:r>
          <w:r w:rsidRPr="00A77578">
            <w:rPr>
              <w:rStyle w:val="BalloonTextChar"/>
              <w:b/>
              <w:color w:val="FFFFFF"/>
            </w:rPr>
            <w:fldChar w:fldCharType="end"/>
          </w:r>
          <w:r w:rsidRPr="00A77578">
            <w:rPr>
              <w:b/>
              <w:color w:val="FFFFFF"/>
            </w:rPr>
            <w:t xml:space="preserve"> of </w:t>
          </w:r>
          <w:r w:rsidRPr="00A77578">
            <w:rPr>
              <w:rStyle w:val="BalloonTextChar"/>
              <w:b/>
              <w:color w:val="FFFFFF"/>
            </w:rPr>
            <w:fldChar w:fldCharType="begin"/>
          </w:r>
          <w:r w:rsidRPr="00A77578">
            <w:rPr>
              <w:rStyle w:val="BalloonTextChar"/>
              <w:b/>
              <w:color w:val="FFFFFF"/>
            </w:rPr>
            <w:instrText xml:space="preserve"> NUMPAGES </w:instrText>
          </w:r>
          <w:r w:rsidRPr="00A77578">
            <w:rPr>
              <w:rStyle w:val="BalloonTextChar"/>
              <w:b/>
              <w:color w:val="FFFFFF"/>
            </w:rPr>
            <w:fldChar w:fldCharType="separate"/>
          </w:r>
          <w:r w:rsidR="004959EA">
            <w:rPr>
              <w:rStyle w:val="BalloonTextChar"/>
              <w:b/>
              <w:noProof/>
              <w:color w:val="FFFFFF"/>
            </w:rPr>
            <w:t>5</w:t>
          </w:r>
          <w:r w:rsidRPr="00A77578">
            <w:rPr>
              <w:rStyle w:val="BalloonTextChar"/>
              <w:b/>
              <w:color w:val="FFFFFF"/>
            </w:rPr>
            <w:fldChar w:fldCharType="end"/>
          </w:r>
        </w:p>
      </w:tc>
    </w:tr>
  </w:tbl>
  <w:p w14:paraId="3C88731A" w14:textId="77777777" w:rsidR="00360F6A" w:rsidRDefault="00360F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3368"/>
    <w:multiLevelType w:val="hybridMultilevel"/>
    <w:tmpl w:val="C4A6D0F0"/>
    <w:lvl w:ilvl="0" w:tplc="621064FA">
      <w:numFmt w:val="bullet"/>
      <w:lvlText w:val=""/>
      <w:lvlJc w:val="left"/>
      <w:pPr>
        <w:ind w:left="810" w:hanging="360"/>
      </w:pPr>
      <w:rPr>
        <w:rFonts w:ascii="Symbol" w:eastAsia="Times New Roman" w:hAnsi="Symbol" w:cs="Times New Roman" w:hint="default"/>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06920"/>
    <w:multiLevelType w:val="hybridMultilevel"/>
    <w:tmpl w:val="73223E4A"/>
    <w:lvl w:ilvl="0" w:tplc="621064FA">
      <w:numFmt w:val="bullet"/>
      <w:lvlText w:val=""/>
      <w:lvlJc w:val="left"/>
      <w:pPr>
        <w:ind w:left="810" w:hanging="360"/>
      </w:pPr>
      <w:rPr>
        <w:rFonts w:ascii="Symbol" w:eastAsia="Times New Roman" w:hAnsi="Symbol"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8E3136"/>
    <w:multiLevelType w:val="hybridMultilevel"/>
    <w:tmpl w:val="4F0E5134"/>
    <w:lvl w:ilvl="0" w:tplc="621064FA">
      <w:numFmt w:val="bullet"/>
      <w:lvlText w:val=""/>
      <w:lvlJc w:val="left"/>
      <w:pPr>
        <w:ind w:left="810" w:hanging="360"/>
      </w:pPr>
      <w:rPr>
        <w:rFonts w:ascii="Symbol" w:eastAsia="Times New Roman" w:hAnsi="Symbol"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3F45C1"/>
    <w:multiLevelType w:val="hybridMultilevel"/>
    <w:tmpl w:val="79E6E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6E3162"/>
    <w:multiLevelType w:val="hybridMultilevel"/>
    <w:tmpl w:val="713A4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3E38E5"/>
    <w:multiLevelType w:val="hybridMultilevel"/>
    <w:tmpl w:val="B5BEE1EC"/>
    <w:lvl w:ilvl="0" w:tplc="621064FA">
      <w:numFmt w:val="bullet"/>
      <w:lvlText w:val=""/>
      <w:lvlJc w:val="left"/>
      <w:pPr>
        <w:ind w:left="810" w:hanging="360"/>
      </w:pPr>
      <w:rPr>
        <w:rFonts w:ascii="Symbol" w:eastAsia="Times New Roman" w:hAnsi="Symbol"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746D6F"/>
    <w:multiLevelType w:val="hybridMultilevel"/>
    <w:tmpl w:val="354274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024B5B"/>
    <w:multiLevelType w:val="hybridMultilevel"/>
    <w:tmpl w:val="2A7E8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107B5B"/>
    <w:multiLevelType w:val="multilevel"/>
    <w:tmpl w:val="6A386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0A2528"/>
    <w:multiLevelType w:val="multilevel"/>
    <w:tmpl w:val="2D6CE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C84846"/>
    <w:multiLevelType w:val="hybridMultilevel"/>
    <w:tmpl w:val="D530157A"/>
    <w:lvl w:ilvl="0" w:tplc="621064FA">
      <w:numFmt w:val="bullet"/>
      <w:lvlText w:val=""/>
      <w:lvlJc w:val="left"/>
      <w:pPr>
        <w:ind w:left="810" w:hanging="360"/>
      </w:pPr>
      <w:rPr>
        <w:rFonts w:ascii="Symbol" w:eastAsia="Times New Roman" w:hAnsi="Symbol"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917D9F"/>
    <w:multiLevelType w:val="multilevel"/>
    <w:tmpl w:val="FCA29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0C4271"/>
    <w:multiLevelType w:val="multilevel"/>
    <w:tmpl w:val="4956F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BE2B3C"/>
    <w:multiLevelType w:val="hybridMultilevel"/>
    <w:tmpl w:val="ECD64EFA"/>
    <w:lvl w:ilvl="0" w:tplc="621064FA">
      <w:numFmt w:val="bullet"/>
      <w:lvlText w:val=""/>
      <w:lvlJc w:val="left"/>
      <w:pPr>
        <w:ind w:left="810" w:hanging="360"/>
      </w:pPr>
      <w:rPr>
        <w:rFonts w:ascii="Symbol" w:eastAsia="Times New Roman" w:hAnsi="Symbol" w:cs="Times New Roman" w:hint="default"/>
        <w:sz w:val="20"/>
      </w:rPr>
    </w:lvl>
    <w:lvl w:ilvl="1" w:tplc="57108942">
      <w:numFmt w:val="bullet"/>
      <w:lvlText w:val="·"/>
      <w:lvlJc w:val="left"/>
      <w:pPr>
        <w:ind w:left="1530" w:hanging="360"/>
      </w:pPr>
      <w:rPr>
        <w:rFonts w:ascii="Arial" w:eastAsia="Times New Roman" w:hAnsi="Arial" w:cs="Arial" w:hint="default"/>
        <w:sz w:val="20"/>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num w:numId="1">
    <w:abstractNumId w:val="7"/>
  </w:num>
  <w:num w:numId="2">
    <w:abstractNumId w:val="13"/>
  </w:num>
  <w:num w:numId="3">
    <w:abstractNumId w:val="0"/>
  </w:num>
  <w:num w:numId="4">
    <w:abstractNumId w:val="5"/>
  </w:num>
  <w:num w:numId="5">
    <w:abstractNumId w:val="10"/>
  </w:num>
  <w:num w:numId="6">
    <w:abstractNumId w:val="1"/>
  </w:num>
  <w:num w:numId="7">
    <w:abstractNumId w:val="2"/>
  </w:num>
  <w:num w:numId="8">
    <w:abstractNumId w:val="6"/>
  </w:num>
  <w:num w:numId="9">
    <w:abstractNumId w:val="3"/>
  </w:num>
  <w:num w:numId="10">
    <w:abstractNumId w:val="11"/>
  </w:num>
  <w:num w:numId="11">
    <w:abstractNumId w:val="8"/>
  </w:num>
  <w:num w:numId="12">
    <w:abstractNumId w:val="9"/>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C14"/>
    <w:rsid w:val="00021F95"/>
    <w:rsid w:val="0002201C"/>
    <w:rsid w:val="00057192"/>
    <w:rsid w:val="00104805"/>
    <w:rsid w:val="0014361E"/>
    <w:rsid w:val="0015442F"/>
    <w:rsid w:val="00177838"/>
    <w:rsid w:val="001A55FE"/>
    <w:rsid w:val="00202359"/>
    <w:rsid w:val="00245277"/>
    <w:rsid w:val="00250A55"/>
    <w:rsid w:val="00275869"/>
    <w:rsid w:val="00282A1E"/>
    <w:rsid w:val="002906E6"/>
    <w:rsid w:val="002D1B78"/>
    <w:rsid w:val="00360F6A"/>
    <w:rsid w:val="003A6C24"/>
    <w:rsid w:val="003C2371"/>
    <w:rsid w:val="003D15D4"/>
    <w:rsid w:val="004044A1"/>
    <w:rsid w:val="00427EEF"/>
    <w:rsid w:val="004302F3"/>
    <w:rsid w:val="00490E92"/>
    <w:rsid w:val="004959EA"/>
    <w:rsid w:val="004E0212"/>
    <w:rsid w:val="00594ACE"/>
    <w:rsid w:val="005E0AFC"/>
    <w:rsid w:val="006A16F6"/>
    <w:rsid w:val="006B212C"/>
    <w:rsid w:val="007D252E"/>
    <w:rsid w:val="0088640C"/>
    <w:rsid w:val="008A37FA"/>
    <w:rsid w:val="008F1C14"/>
    <w:rsid w:val="008F5A08"/>
    <w:rsid w:val="00991E6F"/>
    <w:rsid w:val="009921C3"/>
    <w:rsid w:val="009B7C94"/>
    <w:rsid w:val="00A12108"/>
    <w:rsid w:val="00A21917"/>
    <w:rsid w:val="00A6643F"/>
    <w:rsid w:val="00AA606C"/>
    <w:rsid w:val="00AE210C"/>
    <w:rsid w:val="00AF08C1"/>
    <w:rsid w:val="00B062E2"/>
    <w:rsid w:val="00B442CD"/>
    <w:rsid w:val="00B77EB4"/>
    <w:rsid w:val="00BC1F03"/>
    <w:rsid w:val="00BD0F23"/>
    <w:rsid w:val="00C0686B"/>
    <w:rsid w:val="00C318A8"/>
    <w:rsid w:val="00C4489D"/>
    <w:rsid w:val="00C44EF9"/>
    <w:rsid w:val="00C60063"/>
    <w:rsid w:val="00CC538D"/>
    <w:rsid w:val="00D01F1A"/>
    <w:rsid w:val="00D14C2F"/>
    <w:rsid w:val="00D207B9"/>
    <w:rsid w:val="00D21A2D"/>
    <w:rsid w:val="00D56CB2"/>
    <w:rsid w:val="00D921E7"/>
    <w:rsid w:val="00DC3BA4"/>
    <w:rsid w:val="00DE6C2B"/>
    <w:rsid w:val="00E741AF"/>
    <w:rsid w:val="00EA41C1"/>
    <w:rsid w:val="00EA55BC"/>
    <w:rsid w:val="00EE4C54"/>
    <w:rsid w:val="00EF6FCD"/>
    <w:rsid w:val="00F07604"/>
    <w:rsid w:val="00F32D6B"/>
    <w:rsid w:val="00F518C0"/>
    <w:rsid w:val="00F7127D"/>
    <w:rsid w:val="00F72B43"/>
    <w:rsid w:val="00F97429"/>
    <w:rsid w:val="00FB1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1C5B9BD"/>
  <w15:chartTrackingRefBased/>
  <w15:docId w15:val="{583D42C1-4DFF-4B33-8801-41E532AB5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 Body"/>
    <w:qFormat/>
    <w:rsid w:val="004044A1"/>
    <w:rPr>
      <w:rFonts w:ascii="Arial" w:hAnsi="Arial"/>
      <w:sz w:val="24"/>
    </w:rPr>
  </w:style>
  <w:style w:type="paragraph" w:styleId="Heading1">
    <w:name w:val="heading 1"/>
    <w:aliases w:val="Indexed Heading"/>
    <w:basedOn w:val="Normal"/>
    <w:next w:val="Normal"/>
    <w:link w:val="Heading1Char"/>
    <w:uiPriority w:val="9"/>
    <w:qFormat/>
    <w:rsid w:val="00202359"/>
    <w:pPr>
      <w:keepNext/>
      <w:keepLines/>
      <w:spacing w:before="400" w:after="40" w:line="360" w:lineRule="auto"/>
      <w:outlineLvl w:val="0"/>
    </w:pPr>
    <w:rPr>
      <w:rFonts w:eastAsiaTheme="majorEastAsia" w:cstheme="majorBidi"/>
      <w:b/>
      <w:szCs w:val="36"/>
    </w:rPr>
  </w:style>
  <w:style w:type="paragraph" w:styleId="Heading2">
    <w:name w:val="heading 2"/>
    <w:basedOn w:val="Normal"/>
    <w:next w:val="Normal"/>
    <w:link w:val="Heading2Char"/>
    <w:uiPriority w:val="9"/>
    <w:unhideWhenUsed/>
    <w:rsid w:val="00AA606C"/>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rsid w:val="00AA606C"/>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AA606C"/>
    <w:pPr>
      <w:keepNext/>
      <w:keepLines/>
      <w:spacing w:before="40" w:after="0"/>
      <w:outlineLvl w:val="3"/>
    </w:pPr>
    <w:rPr>
      <w:rFonts w:asciiTheme="majorHAnsi" w:eastAsiaTheme="majorEastAsia" w:hAnsiTheme="majorHAnsi" w:cstheme="majorBidi"/>
      <w:color w:val="2E74B5" w:themeColor="accent1" w:themeShade="BF"/>
      <w:szCs w:val="24"/>
    </w:rPr>
  </w:style>
  <w:style w:type="paragraph" w:styleId="Heading5">
    <w:name w:val="heading 5"/>
    <w:basedOn w:val="Normal"/>
    <w:next w:val="Normal"/>
    <w:link w:val="Heading5Char"/>
    <w:uiPriority w:val="9"/>
    <w:semiHidden/>
    <w:unhideWhenUsed/>
    <w:qFormat/>
    <w:rsid w:val="00AA606C"/>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AA606C"/>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AA606C"/>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AA606C"/>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AA606C"/>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F1C14"/>
    <w:pPr>
      <w:tabs>
        <w:tab w:val="center" w:pos="4513"/>
        <w:tab w:val="right" w:pos="9026"/>
      </w:tabs>
      <w:spacing w:after="0" w:line="240" w:lineRule="auto"/>
    </w:pPr>
  </w:style>
  <w:style w:type="character" w:customStyle="1" w:styleId="HeaderChar">
    <w:name w:val="Header Char"/>
    <w:basedOn w:val="DefaultParagraphFont"/>
    <w:link w:val="Header"/>
    <w:rsid w:val="008F1C14"/>
  </w:style>
  <w:style w:type="paragraph" w:styleId="Footer">
    <w:name w:val="footer"/>
    <w:basedOn w:val="Normal"/>
    <w:link w:val="FooterChar"/>
    <w:unhideWhenUsed/>
    <w:rsid w:val="008F1C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1C14"/>
  </w:style>
  <w:style w:type="paragraph" w:styleId="BalloonText">
    <w:name w:val="Balloon Text"/>
    <w:basedOn w:val="Normal"/>
    <w:link w:val="BalloonTextChar"/>
    <w:semiHidden/>
    <w:rsid w:val="008F1C1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8F1C14"/>
    <w:rPr>
      <w:rFonts w:ascii="Tahoma" w:eastAsia="Times New Roman" w:hAnsi="Tahoma" w:cs="Tahoma"/>
      <w:sz w:val="16"/>
      <w:szCs w:val="16"/>
    </w:rPr>
  </w:style>
  <w:style w:type="paragraph" w:styleId="BodyText2">
    <w:name w:val="Body Text 2"/>
    <w:basedOn w:val="Normal"/>
    <w:link w:val="BodyText2Char"/>
    <w:rsid w:val="00245277"/>
    <w:pPr>
      <w:spacing w:after="0" w:line="240" w:lineRule="auto"/>
      <w:jc w:val="both"/>
    </w:pPr>
    <w:rPr>
      <w:rFonts w:eastAsia="Times New Roman" w:cs="Times New Roman"/>
      <w:bCs/>
      <w:sz w:val="20"/>
      <w:szCs w:val="20"/>
    </w:rPr>
  </w:style>
  <w:style w:type="character" w:customStyle="1" w:styleId="BodyText2Char">
    <w:name w:val="Body Text 2 Char"/>
    <w:basedOn w:val="DefaultParagraphFont"/>
    <w:link w:val="BodyText2"/>
    <w:rsid w:val="00245277"/>
    <w:rPr>
      <w:rFonts w:ascii="Arial" w:eastAsia="Times New Roman" w:hAnsi="Arial" w:cs="Times New Roman"/>
      <w:bCs/>
      <w:sz w:val="20"/>
      <w:szCs w:val="20"/>
    </w:rPr>
  </w:style>
  <w:style w:type="paragraph" w:styleId="BodyTextIndent">
    <w:name w:val="Body Text Indent"/>
    <w:basedOn w:val="Normal"/>
    <w:link w:val="BodyTextIndentChar"/>
    <w:rsid w:val="00245277"/>
    <w:pPr>
      <w:spacing w:after="0" w:line="240" w:lineRule="auto"/>
      <w:ind w:left="720"/>
    </w:pPr>
    <w:rPr>
      <w:rFonts w:eastAsia="Times New Roman" w:cs="Arial"/>
      <w:snapToGrid w:val="0"/>
      <w:szCs w:val="24"/>
    </w:rPr>
  </w:style>
  <w:style w:type="character" w:customStyle="1" w:styleId="BodyTextIndentChar">
    <w:name w:val="Body Text Indent Char"/>
    <w:basedOn w:val="DefaultParagraphFont"/>
    <w:link w:val="BodyTextIndent"/>
    <w:rsid w:val="00245277"/>
    <w:rPr>
      <w:rFonts w:ascii="Arial" w:eastAsia="Times New Roman" w:hAnsi="Arial" w:cs="Arial"/>
      <w:snapToGrid w:val="0"/>
      <w:sz w:val="24"/>
      <w:szCs w:val="24"/>
    </w:rPr>
  </w:style>
  <w:style w:type="paragraph" w:styleId="NoSpacing">
    <w:name w:val="No Spacing"/>
    <w:aliases w:val="Non Indexed Headings"/>
    <w:uiPriority w:val="1"/>
    <w:qFormat/>
    <w:rsid w:val="00AA606C"/>
    <w:pPr>
      <w:spacing w:after="0" w:line="240" w:lineRule="auto"/>
    </w:pPr>
    <w:rPr>
      <w:rFonts w:ascii="Arial" w:hAnsi="Arial"/>
      <w:b/>
      <w:sz w:val="24"/>
    </w:rPr>
  </w:style>
  <w:style w:type="paragraph" w:styleId="ListParagraph">
    <w:name w:val="List Paragraph"/>
    <w:basedOn w:val="Normal"/>
    <w:uiPriority w:val="34"/>
    <w:qFormat/>
    <w:rsid w:val="005E0AFC"/>
    <w:pPr>
      <w:ind w:left="720"/>
      <w:contextualSpacing/>
    </w:pPr>
  </w:style>
  <w:style w:type="table" w:styleId="TableGrid">
    <w:name w:val="Table Grid"/>
    <w:basedOn w:val="TableNormal"/>
    <w:uiPriority w:val="39"/>
    <w:rsid w:val="00594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94ACE"/>
    <w:pPr>
      <w:keepLines/>
      <w:spacing w:after="120" w:line="288" w:lineRule="auto"/>
    </w:pPr>
    <w:rPr>
      <w:rFonts w:eastAsia="Times New Roman" w:cs="Arial"/>
      <w:lang w:eastAsia="en-GB"/>
    </w:rPr>
  </w:style>
  <w:style w:type="character" w:customStyle="1" w:styleId="BodyTextChar">
    <w:name w:val="Body Text Char"/>
    <w:basedOn w:val="DefaultParagraphFont"/>
    <w:link w:val="BodyText"/>
    <w:rsid w:val="00594ACE"/>
    <w:rPr>
      <w:rFonts w:ascii="Arial" w:eastAsia="Times New Roman" w:hAnsi="Arial" w:cs="Arial"/>
      <w:lang w:eastAsia="en-GB"/>
    </w:rPr>
  </w:style>
  <w:style w:type="paragraph" w:styleId="NormalWeb">
    <w:name w:val="Normal (Web)"/>
    <w:basedOn w:val="Normal"/>
    <w:rsid w:val="00EE4C54"/>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Heading2Char">
    <w:name w:val="Heading 2 Char"/>
    <w:basedOn w:val="DefaultParagraphFont"/>
    <w:link w:val="Heading2"/>
    <w:uiPriority w:val="9"/>
    <w:rsid w:val="00AA606C"/>
    <w:rPr>
      <w:rFonts w:asciiTheme="majorHAnsi" w:eastAsiaTheme="majorEastAsia" w:hAnsiTheme="majorHAnsi" w:cstheme="majorBidi"/>
      <w:color w:val="2E74B5" w:themeColor="accent1" w:themeShade="BF"/>
      <w:sz w:val="32"/>
      <w:szCs w:val="32"/>
    </w:rPr>
  </w:style>
  <w:style w:type="character" w:styleId="Hyperlink">
    <w:name w:val="Hyperlink"/>
    <w:uiPriority w:val="99"/>
    <w:rsid w:val="00104805"/>
    <w:rPr>
      <w:rFonts w:ascii="Arial" w:hAnsi="Arial"/>
      <w:b/>
      <w:color w:val="0000FF"/>
      <w:sz w:val="18"/>
      <w:u w:val="single"/>
    </w:rPr>
  </w:style>
  <w:style w:type="character" w:styleId="CommentReference">
    <w:name w:val="annotation reference"/>
    <w:basedOn w:val="DefaultParagraphFont"/>
    <w:uiPriority w:val="99"/>
    <w:semiHidden/>
    <w:unhideWhenUsed/>
    <w:rsid w:val="00C60063"/>
    <w:rPr>
      <w:sz w:val="16"/>
      <w:szCs w:val="16"/>
    </w:rPr>
  </w:style>
  <w:style w:type="paragraph" w:styleId="CommentText">
    <w:name w:val="annotation text"/>
    <w:basedOn w:val="Normal"/>
    <w:link w:val="CommentTextChar"/>
    <w:uiPriority w:val="99"/>
    <w:semiHidden/>
    <w:unhideWhenUsed/>
    <w:rsid w:val="00C60063"/>
    <w:pPr>
      <w:spacing w:line="240" w:lineRule="auto"/>
    </w:pPr>
    <w:rPr>
      <w:sz w:val="20"/>
      <w:szCs w:val="20"/>
    </w:rPr>
  </w:style>
  <w:style w:type="character" w:customStyle="1" w:styleId="CommentTextChar">
    <w:name w:val="Comment Text Char"/>
    <w:basedOn w:val="DefaultParagraphFont"/>
    <w:link w:val="CommentText"/>
    <w:uiPriority w:val="99"/>
    <w:semiHidden/>
    <w:rsid w:val="00C60063"/>
    <w:rPr>
      <w:sz w:val="20"/>
      <w:szCs w:val="20"/>
    </w:rPr>
  </w:style>
  <w:style w:type="paragraph" w:styleId="CommentSubject">
    <w:name w:val="annotation subject"/>
    <w:basedOn w:val="CommentText"/>
    <w:next w:val="CommentText"/>
    <w:link w:val="CommentSubjectChar"/>
    <w:uiPriority w:val="99"/>
    <w:semiHidden/>
    <w:unhideWhenUsed/>
    <w:rsid w:val="00C60063"/>
    <w:rPr>
      <w:b/>
      <w:bCs/>
    </w:rPr>
  </w:style>
  <w:style w:type="character" w:customStyle="1" w:styleId="CommentSubjectChar">
    <w:name w:val="Comment Subject Char"/>
    <w:basedOn w:val="CommentTextChar"/>
    <w:link w:val="CommentSubject"/>
    <w:uiPriority w:val="99"/>
    <w:semiHidden/>
    <w:rsid w:val="00C60063"/>
    <w:rPr>
      <w:b/>
      <w:bCs/>
      <w:sz w:val="20"/>
      <w:szCs w:val="20"/>
    </w:rPr>
  </w:style>
  <w:style w:type="paragraph" w:styleId="Subtitle">
    <w:name w:val="Subtitle"/>
    <w:basedOn w:val="Normal"/>
    <w:next w:val="Normal"/>
    <w:link w:val="SubtitleChar"/>
    <w:uiPriority w:val="11"/>
    <w:rsid w:val="00AA606C"/>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AA606C"/>
    <w:rPr>
      <w:rFonts w:asciiTheme="majorHAnsi" w:eastAsiaTheme="majorEastAsia" w:hAnsiTheme="majorHAnsi" w:cstheme="majorBidi"/>
      <w:color w:val="5B9BD5" w:themeColor="accent1"/>
      <w:sz w:val="28"/>
      <w:szCs w:val="28"/>
    </w:rPr>
  </w:style>
  <w:style w:type="character" w:customStyle="1" w:styleId="Heading1Char">
    <w:name w:val="Heading 1 Char"/>
    <w:aliases w:val="Indexed Heading Char"/>
    <w:basedOn w:val="DefaultParagraphFont"/>
    <w:link w:val="Heading1"/>
    <w:uiPriority w:val="9"/>
    <w:rsid w:val="00202359"/>
    <w:rPr>
      <w:rFonts w:ascii="Arial" w:eastAsiaTheme="majorEastAsia" w:hAnsi="Arial" w:cstheme="majorBidi"/>
      <w:b/>
      <w:sz w:val="24"/>
      <w:szCs w:val="36"/>
    </w:rPr>
  </w:style>
  <w:style w:type="character" w:customStyle="1" w:styleId="Heading3Char">
    <w:name w:val="Heading 3 Char"/>
    <w:basedOn w:val="DefaultParagraphFont"/>
    <w:link w:val="Heading3"/>
    <w:uiPriority w:val="9"/>
    <w:semiHidden/>
    <w:rsid w:val="00AA606C"/>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AA606C"/>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AA606C"/>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AA606C"/>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AA606C"/>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AA606C"/>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AA606C"/>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AA606C"/>
    <w:pPr>
      <w:spacing w:line="240" w:lineRule="auto"/>
    </w:pPr>
    <w:rPr>
      <w:b/>
      <w:bCs/>
      <w:smallCaps/>
      <w:color w:val="44546A" w:themeColor="text2"/>
    </w:rPr>
  </w:style>
  <w:style w:type="paragraph" w:styleId="Title">
    <w:name w:val="Title"/>
    <w:basedOn w:val="Normal"/>
    <w:next w:val="Normal"/>
    <w:link w:val="TitleChar"/>
    <w:autoRedefine/>
    <w:uiPriority w:val="10"/>
    <w:qFormat/>
    <w:rsid w:val="00202359"/>
    <w:pPr>
      <w:spacing w:after="0" w:line="480" w:lineRule="auto"/>
      <w:contextualSpacing/>
      <w:jc w:val="center"/>
    </w:pPr>
    <w:rPr>
      <w:rFonts w:eastAsiaTheme="majorEastAsia" w:cstheme="majorBidi"/>
      <w:b/>
      <w:spacing w:val="-15"/>
      <w:sz w:val="32"/>
      <w:szCs w:val="72"/>
    </w:rPr>
  </w:style>
  <w:style w:type="character" w:customStyle="1" w:styleId="TitleChar">
    <w:name w:val="Title Char"/>
    <w:basedOn w:val="DefaultParagraphFont"/>
    <w:link w:val="Title"/>
    <w:uiPriority w:val="10"/>
    <w:rsid w:val="00202359"/>
    <w:rPr>
      <w:rFonts w:ascii="Arial" w:eastAsiaTheme="majorEastAsia" w:hAnsi="Arial" w:cstheme="majorBidi"/>
      <w:b/>
      <w:spacing w:val="-15"/>
      <w:sz w:val="32"/>
      <w:szCs w:val="72"/>
    </w:rPr>
  </w:style>
  <w:style w:type="character" w:styleId="Strong">
    <w:name w:val="Strong"/>
    <w:basedOn w:val="DefaultParagraphFont"/>
    <w:uiPriority w:val="22"/>
    <w:rsid w:val="00AA606C"/>
    <w:rPr>
      <w:b/>
      <w:bCs/>
    </w:rPr>
  </w:style>
  <w:style w:type="character" w:styleId="Emphasis">
    <w:name w:val="Emphasis"/>
    <w:basedOn w:val="DefaultParagraphFont"/>
    <w:uiPriority w:val="20"/>
    <w:rsid w:val="00AA606C"/>
    <w:rPr>
      <w:i/>
      <w:iCs/>
    </w:rPr>
  </w:style>
  <w:style w:type="paragraph" w:styleId="Quote">
    <w:name w:val="Quote"/>
    <w:basedOn w:val="Normal"/>
    <w:next w:val="Normal"/>
    <w:link w:val="QuoteChar"/>
    <w:uiPriority w:val="29"/>
    <w:rsid w:val="00AA606C"/>
    <w:pPr>
      <w:spacing w:before="120" w:after="120"/>
      <w:ind w:left="720"/>
    </w:pPr>
    <w:rPr>
      <w:color w:val="44546A" w:themeColor="text2"/>
      <w:szCs w:val="24"/>
    </w:rPr>
  </w:style>
  <w:style w:type="character" w:customStyle="1" w:styleId="QuoteChar">
    <w:name w:val="Quote Char"/>
    <w:basedOn w:val="DefaultParagraphFont"/>
    <w:link w:val="Quote"/>
    <w:uiPriority w:val="29"/>
    <w:rsid w:val="00AA606C"/>
    <w:rPr>
      <w:color w:val="44546A" w:themeColor="text2"/>
      <w:sz w:val="24"/>
      <w:szCs w:val="24"/>
    </w:rPr>
  </w:style>
  <w:style w:type="paragraph" w:styleId="IntenseQuote">
    <w:name w:val="Intense Quote"/>
    <w:basedOn w:val="Normal"/>
    <w:next w:val="Normal"/>
    <w:link w:val="IntenseQuoteChar"/>
    <w:uiPriority w:val="30"/>
    <w:rsid w:val="00AA606C"/>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A606C"/>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rsid w:val="00AA606C"/>
    <w:rPr>
      <w:i/>
      <w:iCs/>
      <w:color w:val="595959" w:themeColor="text1" w:themeTint="A6"/>
    </w:rPr>
  </w:style>
  <w:style w:type="character" w:styleId="IntenseEmphasis">
    <w:name w:val="Intense Emphasis"/>
    <w:basedOn w:val="DefaultParagraphFont"/>
    <w:uiPriority w:val="21"/>
    <w:rsid w:val="00AA606C"/>
    <w:rPr>
      <w:b/>
      <w:bCs/>
      <w:i/>
      <w:iCs/>
    </w:rPr>
  </w:style>
  <w:style w:type="character" w:styleId="SubtleReference">
    <w:name w:val="Subtle Reference"/>
    <w:basedOn w:val="DefaultParagraphFont"/>
    <w:uiPriority w:val="31"/>
    <w:rsid w:val="00AA606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rsid w:val="00AA606C"/>
    <w:rPr>
      <w:b/>
      <w:bCs/>
      <w:smallCaps/>
      <w:color w:val="44546A" w:themeColor="text2"/>
      <w:u w:val="single"/>
    </w:rPr>
  </w:style>
  <w:style w:type="character" w:styleId="BookTitle">
    <w:name w:val="Book Title"/>
    <w:basedOn w:val="DefaultParagraphFont"/>
    <w:uiPriority w:val="33"/>
    <w:rsid w:val="00AA606C"/>
    <w:rPr>
      <w:b/>
      <w:bCs/>
      <w:smallCaps/>
      <w:spacing w:val="10"/>
    </w:rPr>
  </w:style>
  <w:style w:type="paragraph" w:styleId="TOCHeading">
    <w:name w:val="TOC Heading"/>
    <w:basedOn w:val="Heading1"/>
    <w:next w:val="Normal"/>
    <w:uiPriority w:val="39"/>
    <w:unhideWhenUsed/>
    <w:qFormat/>
    <w:rsid w:val="00AA606C"/>
    <w:pPr>
      <w:outlineLvl w:val="9"/>
    </w:pPr>
  </w:style>
  <w:style w:type="paragraph" w:customStyle="1" w:styleId="Indexedtablesandimages">
    <w:name w:val="Indexed tables and images"/>
    <w:basedOn w:val="Heading1"/>
    <w:link w:val="IndexedtablesandimagesChar"/>
    <w:qFormat/>
    <w:rsid w:val="00202359"/>
    <w:pPr>
      <w:spacing w:line="240" w:lineRule="auto"/>
    </w:pPr>
    <w:rPr>
      <w:b w:val="0"/>
    </w:rPr>
  </w:style>
  <w:style w:type="character" w:customStyle="1" w:styleId="IndexedtablesandimagesChar">
    <w:name w:val="Indexed tables and images Char"/>
    <w:basedOn w:val="Heading1Char"/>
    <w:link w:val="Indexedtablesandimages"/>
    <w:rsid w:val="00202359"/>
    <w:rPr>
      <w:rFonts w:ascii="Arial" w:eastAsiaTheme="majorEastAsia" w:hAnsi="Arial" w:cstheme="majorBidi"/>
      <w:b w:val="0"/>
      <w:sz w:val="24"/>
      <w:szCs w:val="36"/>
    </w:rPr>
  </w:style>
  <w:style w:type="paragraph" w:styleId="TOC1">
    <w:name w:val="toc 1"/>
    <w:basedOn w:val="Normal"/>
    <w:next w:val="Normal"/>
    <w:autoRedefine/>
    <w:uiPriority w:val="39"/>
    <w:unhideWhenUsed/>
    <w:rsid w:val="00CC538D"/>
    <w:pPr>
      <w:spacing w:after="100"/>
    </w:pPr>
  </w:style>
  <w:style w:type="paragraph" w:customStyle="1" w:styleId="SubHeadding">
    <w:name w:val="Sub Headding"/>
    <w:basedOn w:val="Heading2"/>
    <w:link w:val="SubHeaddingChar"/>
    <w:qFormat/>
    <w:rsid w:val="00DE6C2B"/>
    <w:pPr>
      <w:spacing w:before="0" w:line="288" w:lineRule="auto"/>
    </w:pPr>
    <w:rPr>
      <w:rFonts w:ascii="Arial" w:hAnsi="Arial" w:cs="Arial"/>
      <w:b/>
      <w:color w:val="auto"/>
      <w:sz w:val="24"/>
      <w:lang w:val="en"/>
    </w:rPr>
  </w:style>
  <w:style w:type="paragraph" w:styleId="TOC2">
    <w:name w:val="toc 2"/>
    <w:basedOn w:val="Normal"/>
    <w:next w:val="Normal"/>
    <w:autoRedefine/>
    <w:uiPriority w:val="39"/>
    <w:unhideWhenUsed/>
    <w:rsid w:val="00DE6C2B"/>
    <w:pPr>
      <w:spacing w:after="100"/>
      <w:ind w:left="240"/>
    </w:pPr>
  </w:style>
  <w:style w:type="character" w:customStyle="1" w:styleId="SubHeaddingChar">
    <w:name w:val="Sub Headding Char"/>
    <w:basedOn w:val="Heading2Char"/>
    <w:link w:val="SubHeadding"/>
    <w:rsid w:val="00DE6C2B"/>
    <w:rPr>
      <w:rFonts w:ascii="Arial" w:eastAsiaTheme="majorEastAsia" w:hAnsi="Arial" w:cs="Arial"/>
      <w:b/>
      <w:color w:val="2E74B5" w:themeColor="accent1" w:themeShade="BF"/>
      <w:sz w:val="24"/>
      <w:szCs w:val="3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781712">
      <w:bodyDiv w:val="1"/>
      <w:marLeft w:val="0"/>
      <w:marRight w:val="0"/>
      <w:marTop w:val="0"/>
      <w:marBottom w:val="0"/>
      <w:divBdr>
        <w:top w:val="none" w:sz="0" w:space="0" w:color="auto"/>
        <w:left w:val="none" w:sz="0" w:space="0" w:color="auto"/>
        <w:bottom w:val="none" w:sz="0" w:space="0" w:color="auto"/>
        <w:right w:val="none" w:sz="0" w:space="0" w:color="auto"/>
      </w:divBdr>
    </w:div>
    <w:div w:id="1295598518">
      <w:bodyDiv w:val="1"/>
      <w:marLeft w:val="0"/>
      <w:marRight w:val="0"/>
      <w:marTop w:val="0"/>
      <w:marBottom w:val="0"/>
      <w:divBdr>
        <w:top w:val="none" w:sz="0" w:space="0" w:color="auto"/>
        <w:left w:val="none" w:sz="0" w:space="0" w:color="auto"/>
        <w:bottom w:val="none" w:sz="0" w:space="0" w:color="auto"/>
        <w:right w:val="none" w:sz="0" w:space="0" w:color="auto"/>
      </w:divBdr>
    </w:div>
    <w:div w:id="1493520996">
      <w:bodyDiv w:val="1"/>
      <w:marLeft w:val="0"/>
      <w:marRight w:val="0"/>
      <w:marTop w:val="0"/>
      <w:marBottom w:val="0"/>
      <w:divBdr>
        <w:top w:val="none" w:sz="0" w:space="0" w:color="auto"/>
        <w:left w:val="none" w:sz="0" w:space="0" w:color="auto"/>
        <w:bottom w:val="none" w:sz="0" w:space="0" w:color="auto"/>
        <w:right w:val="none" w:sz="0" w:space="0" w:color="auto"/>
      </w:divBdr>
    </w:div>
    <w:div w:id="1697655100">
      <w:bodyDiv w:val="1"/>
      <w:marLeft w:val="0"/>
      <w:marRight w:val="0"/>
      <w:marTop w:val="0"/>
      <w:marBottom w:val="0"/>
      <w:divBdr>
        <w:top w:val="none" w:sz="0" w:space="0" w:color="auto"/>
        <w:left w:val="none" w:sz="0" w:space="0" w:color="auto"/>
        <w:bottom w:val="none" w:sz="0" w:space="0" w:color="auto"/>
        <w:right w:val="none" w:sz="0" w:space="0" w:color="auto"/>
      </w:divBdr>
    </w:div>
    <w:div w:id="2032801209">
      <w:bodyDiv w:val="1"/>
      <w:marLeft w:val="0"/>
      <w:marRight w:val="0"/>
      <w:marTop w:val="0"/>
      <w:marBottom w:val="0"/>
      <w:divBdr>
        <w:top w:val="none" w:sz="0" w:space="0" w:color="auto"/>
        <w:left w:val="none" w:sz="0" w:space="0" w:color="auto"/>
        <w:bottom w:val="none" w:sz="0" w:space="0" w:color="auto"/>
        <w:right w:val="none" w:sz="0" w:space="0" w:color="auto"/>
      </w:divBdr>
    </w:div>
    <w:div w:id="213536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se.gov.uk/mothers/law.htm"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B48B2-2EBB-4867-9DFF-3259910E2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921</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new and expectant mothers risk assessment guidance</dc:title>
  <dc:subject/>
  <dc:creator>Herefordshire Council</dc:creator>
  <cp:keywords>pregnancy;mothers;expectant;risk assessment;guidance;schools</cp:keywords>
  <dc:description/>
  <cp:lastModifiedBy>Szostak, Kazimierz</cp:lastModifiedBy>
  <cp:revision>2</cp:revision>
  <dcterms:created xsi:type="dcterms:W3CDTF">2021-02-01T12:06:00Z</dcterms:created>
  <dcterms:modified xsi:type="dcterms:W3CDTF">2021-02-01T12:06:00Z</dcterms:modified>
</cp:coreProperties>
</file>